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54DE" w14:textId="77777777" w:rsidR="00DE1896" w:rsidRDefault="009E6079">
      <w:pPr>
        <w:spacing w:after="54" w:line="216" w:lineRule="auto"/>
        <w:ind w:right="1048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F11A3FD" w14:textId="77777777" w:rsidR="00DE1896" w:rsidRDefault="009E6079">
      <w:pPr>
        <w:spacing w:after="17"/>
        <w:ind w:right="4159"/>
        <w:jc w:val="right"/>
      </w:pPr>
      <w:r>
        <w:rPr>
          <w:rFonts w:ascii="Times New Roman" w:eastAsia="Times New Roman" w:hAnsi="Times New Roman" w:cs="Times New Roman"/>
          <w:color w:val="2E2014"/>
          <w:sz w:val="20"/>
        </w:rPr>
        <w:t>INFORMACJA DODATKOWA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CCE47F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486" w:type="dxa"/>
        <w:tblInd w:w="-7" w:type="dxa"/>
        <w:tblCellMar>
          <w:top w:w="14" w:type="dxa"/>
          <w:left w:w="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90"/>
        <w:gridCol w:w="9996"/>
      </w:tblGrid>
      <w:tr w:rsidR="00DE1896" w14:paraId="00CB1522" w14:textId="77777777">
        <w:trPr>
          <w:trHeight w:val="398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966AFD5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2E2014"/>
                <w:sz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3745418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2E2014"/>
                <w:sz w:val="20"/>
              </w:rPr>
              <w:t>Wprowadzenie do sprawozdania finansowego, obejmuje w szczególności: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1840A2A0" w14:textId="77777777">
        <w:trPr>
          <w:trHeight w:val="365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9F668DC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D21798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0756D69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2AB9D1C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CB6EB81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nazwę jednostki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DB5B3F7" w14:textId="77777777">
        <w:trPr>
          <w:trHeight w:val="341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3F332CC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3F0889C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Publiczna Szkoła Podstawowa im. Juliana Suskiego </w:t>
            </w:r>
          </w:p>
        </w:tc>
      </w:tr>
      <w:tr w:rsidR="00DE1896" w14:paraId="78209F59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EC60F20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F3F3D54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siedzibę jednostki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587F2257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68DFF63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08B3BB9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Jasieniec </w:t>
            </w:r>
          </w:p>
        </w:tc>
      </w:tr>
      <w:tr w:rsidR="00DE1896" w14:paraId="17A0AD3B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055404B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1904B2D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adres jednostki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5BC8BA23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A226689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4C45A4A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ul. Szkolna 7, 05-604 Jasieniec </w:t>
            </w:r>
          </w:p>
        </w:tc>
      </w:tr>
      <w:tr w:rsidR="00DE1896" w14:paraId="3A38A3A2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E99AC6D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878B807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podstawowy przedmiot działalności jednostki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75FAB21" w14:textId="77777777">
        <w:trPr>
          <w:trHeight w:val="295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9EA5572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DDCB6D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Usługi edukacyjne i wychowawcze – </w:t>
            </w:r>
            <w:r>
              <w:rPr>
                <w:rFonts w:ascii="Times New Roman" w:eastAsia="Times New Roman" w:hAnsi="Times New Roman" w:cs="Times New Roman"/>
              </w:rPr>
              <w:t xml:space="preserve">prowadzenie szkoły podstawowej, oddziału przedszkolnego </w:t>
            </w:r>
          </w:p>
        </w:tc>
      </w:tr>
      <w:tr w:rsidR="00DE1896" w14:paraId="530748C0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C34D3F9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1B4E022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wskazanie okresu objętego sprawozdaniem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185BA503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97EC3C4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F29241F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Roczne sprawozdanie finansowe zostało sporządzone za 2020 rok. </w:t>
            </w:r>
          </w:p>
        </w:tc>
      </w:tr>
      <w:tr w:rsidR="00DE1896" w14:paraId="421D1F5A" w14:textId="77777777">
        <w:trPr>
          <w:trHeight w:val="338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ED61F5D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77DD9E6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wskazanie, że sprawozdanie finansowe zawiera dane łączne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11F77097" w14:textId="77777777">
        <w:trPr>
          <w:trHeight w:val="367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2488E84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4906173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Nie dotyczy jednostkowych informacji dodatkowych. </w:t>
            </w:r>
          </w:p>
        </w:tc>
      </w:tr>
      <w:tr w:rsidR="00DE1896" w14:paraId="100499CC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CA71557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0EA8532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omówienie przyjętych zasad (polityki) rachunkowości, w tym metod wyceny aktywów i pasywów (także amortyzacji)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B8CD74A" w14:textId="77777777" w:rsidR="00DE1896" w:rsidRDefault="009E6079">
      <w:r>
        <w:br w:type="page"/>
      </w:r>
    </w:p>
    <w:tbl>
      <w:tblPr>
        <w:tblStyle w:val="TableGrid"/>
        <w:tblpPr w:leftFromText="141" w:rightFromText="141" w:vertAnchor="text" w:horzAnchor="margin" w:tblpY="305"/>
        <w:tblW w:w="10486" w:type="dxa"/>
        <w:tblInd w:w="0" w:type="dxa"/>
        <w:tblCellMar>
          <w:top w:w="17" w:type="dxa"/>
          <w:left w:w="7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9996"/>
      </w:tblGrid>
      <w:tr w:rsidR="002A69CE" w14:paraId="43219CD6" w14:textId="77777777" w:rsidTr="002A69CE">
        <w:trPr>
          <w:trHeight w:val="15180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6A7A19E" w14:textId="77777777" w:rsidR="002A69CE" w:rsidRDefault="002A69CE" w:rsidP="002A69CE">
            <w:pPr>
              <w:spacing w:after="0"/>
            </w:pP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7F01805" w14:textId="77777777" w:rsidR="002A69CE" w:rsidRDefault="002A69CE" w:rsidP="002A69CE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Aktywa i pasywa wyceniono według zasad określonych w ustawie o rachunkowości z uwzględnieniem przepisów rozporządzenia w sprawie planów kont dla budżetów jednostek samorządu terytorialnego oraz zasadami określonymi w Zarządzeniu Wójta Gminy Jasieniec Nr 76.2018 z dnia 31 grudnia 2018r. w sprawie wprowadzenia dokumentacji przyjętych zasad (polityki) rachunkowości, z tym, że: </w:t>
            </w:r>
          </w:p>
          <w:p w14:paraId="60D647B0" w14:textId="77777777" w:rsidR="002A69CE" w:rsidRDefault="002A69CE" w:rsidP="002A69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7891CE8" w14:textId="77777777" w:rsidR="002A69CE" w:rsidRDefault="002A69CE" w:rsidP="002A69CE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6"/>
              </w:rPr>
              <w:t>1. Środki trwałe:</w:t>
            </w:r>
            <w:r>
              <w:rPr>
                <w:sz w:val="16"/>
              </w:rPr>
              <w:t xml:space="preserve"> </w:t>
            </w:r>
          </w:p>
          <w:p w14:paraId="0226AE53" w14:textId="77777777" w:rsidR="002A69CE" w:rsidRDefault="002A69CE" w:rsidP="002A69C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a) pochodzące z zakupów - według cen nabycia (cena nabycia jest ceną z podatkiem od towarów  </w:t>
            </w:r>
          </w:p>
          <w:p w14:paraId="20FA68EA" w14:textId="77777777" w:rsidR="002A69CE" w:rsidRDefault="002A69CE" w:rsidP="002A69CE">
            <w:pPr>
              <w:spacing w:after="27" w:line="236" w:lineRule="auto"/>
              <w:ind w:right="2464"/>
            </w:pPr>
            <w:r>
              <w:rPr>
                <w:rFonts w:ascii="Times New Roman" w:eastAsia="Times New Roman" w:hAnsi="Times New Roman" w:cs="Times New Roman"/>
                <w:sz w:val="16"/>
              </w:rPr>
              <w:t>i usług, gdy podatek nie podlega odliczeniu lub bez podatku od towarów i usług, gdy podatek podlega odliczeniu), b) wytworzone w drodze inwestycji - według kosztów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wytworzenia,</w:t>
            </w:r>
            <w:r>
              <w:rPr>
                <w:sz w:val="16"/>
              </w:rPr>
              <w:t xml:space="preserve"> </w:t>
            </w:r>
          </w:p>
          <w:p w14:paraId="4197ACC8" w14:textId="77777777" w:rsidR="002A69CE" w:rsidRDefault="002A69CE" w:rsidP="002A69CE">
            <w:pPr>
              <w:numPr>
                <w:ilvl w:val="0"/>
                <w:numId w:val="1"/>
              </w:numPr>
              <w:spacing w:after="13" w:line="256" w:lineRule="auto"/>
              <w:ind w:right="238"/>
            </w:pPr>
            <w:r>
              <w:rPr>
                <w:rFonts w:ascii="Times New Roman" w:eastAsia="Times New Roman" w:hAnsi="Times New Roman" w:cs="Times New Roman"/>
                <w:sz w:val="16"/>
              </w:rPr>
              <w:t>otrzymane nieodpłatnie na podstawie decyzji właściwego organu – według wartości określonej  w decyzji. W przypadku braku wartości w decyzji lub otrzymanego w drodze darowizny od innych jednostek w cenie sprzedaży takiego samego lub podobnego środka trwałego,</w:t>
            </w:r>
            <w:r>
              <w:rPr>
                <w:sz w:val="16"/>
              </w:rPr>
              <w:t xml:space="preserve"> </w:t>
            </w:r>
          </w:p>
          <w:p w14:paraId="72CC41FB" w14:textId="77777777" w:rsidR="002A69CE" w:rsidRDefault="002A69CE" w:rsidP="002A69CE">
            <w:pPr>
              <w:numPr>
                <w:ilvl w:val="0"/>
                <w:numId w:val="1"/>
              </w:numPr>
              <w:spacing w:after="1" w:line="277" w:lineRule="auto"/>
              <w:ind w:right="2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wartości przeszacowanej (po aktualizacji wartości środków trwałych) pomniejszonych o odpisy umorzeniowe, a także odpisy z tytułu trwałej utraty ich wartości. </w:t>
            </w:r>
          </w:p>
          <w:p w14:paraId="210C2568" w14:textId="77777777" w:rsidR="002A69CE" w:rsidRDefault="002A69CE" w:rsidP="002A69CE">
            <w:pPr>
              <w:numPr>
                <w:ilvl w:val="0"/>
                <w:numId w:val="2"/>
              </w:numPr>
              <w:spacing w:after="0" w:line="28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Środki trwałe w budowie (inwestycje) - w wysokości ogółu kosztów pozostających w bezpośrednim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związku z ich nabyciem lub wytworzeniem (ogół kosztów poniesionych przez jednostkę za okres  </w:t>
            </w:r>
          </w:p>
          <w:p w14:paraId="6A03DDEC" w14:textId="77777777" w:rsidR="002A69CE" w:rsidRDefault="002A69CE" w:rsidP="002A69CE">
            <w:pPr>
              <w:spacing w:after="29" w:line="23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ich budowy, montażu, przystosowania i ulepszenia, do dnia bilansowego lub przyjęcia do używania) pomniejszonych na dzień bilansowy o odpisy z tytułu trwałej utraty ich wartości.</w:t>
            </w:r>
            <w:r>
              <w:rPr>
                <w:sz w:val="16"/>
              </w:rPr>
              <w:t xml:space="preserve"> </w:t>
            </w:r>
          </w:p>
          <w:p w14:paraId="31658A17" w14:textId="77777777" w:rsidR="002A69CE" w:rsidRDefault="002A69CE" w:rsidP="002A69CE">
            <w:pPr>
              <w:numPr>
                <w:ilvl w:val="0"/>
                <w:numId w:val="2"/>
              </w:numPr>
              <w:spacing w:after="26" w:line="23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Wartości niematerialne i prawne - według cen nabycia pomniejszonych o odpisy amortyzacyjne  lub umorzeniowe oraz odpisy z tytułu trwałej utraty wartości.</w:t>
            </w:r>
            <w:r>
              <w:rPr>
                <w:sz w:val="16"/>
              </w:rPr>
              <w:t xml:space="preserve"> </w:t>
            </w:r>
          </w:p>
          <w:p w14:paraId="1F6F68A7" w14:textId="77777777" w:rsidR="002A69CE" w:rsidRDefault="002A69CE" w:rsidP="002A69CE">
            <w:pPr>
              <w:numPr>
                <w:ilvl w:val="0"/>
                <w:numId w:val="2"/>
              </w:numPr>
              <w:spacing w:after="33" w:line="23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Długoterminowe aktywa finansowe (udziały, akcje, itp.) - według ceny nabycia pomniejszonej  o odpisy z tytułu trwałej utraty wartości.</w:t>
            </w:r>
            <w:r>
              <w:rPr>
                <w:sz w:val="16"/>
              </w:rPr>
              <w:t xml:space="preserve"> </w:t>
            </w:r>
          </w:p>
          <w:p w14:paraId="100E8F69" w14:textId="77777777" w:rsidR="002A69CE" w:rsidRDefault="002A69CE" w:rsidP="002A69CE">
            <w:pPr>
              <w:numPr>
                <w:ilvl w:val="0"/>
                <w:numId w:val="2"/>
              </w:numPr>
              <w:spacing w:after="25" w:line="241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Krótkoterminowe aktywa finansowe (akcje, udziały i inne krótkoterminowe papiery wartościowe: weksle obce, czeki obce, itp.) – według ceny nabycia lub ceny rynkowej w przypadku, gdy cena rynkowa jest znacząco niższa niż cena nabycia.</w:t>
            </w:r>
            <w:r>
              <w:rPr>
                <w:sz w:val="16"/>
              </w:rPr>
              <w:t xml:space="preserve"> </w:t>
            </w:r>
          </w:p>
          <w:p w14:paraId="19A0603A" w14:textId="77777777" w:rsidR="002A69CE" w:rsidRDefault="002A69CE" w:rsidP="002A69CE">
            <w:pPr>
              <w:numPr>
                <w:ilvl w:val="0"/>
                <w:numId w:val="2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Rzeczowe składniki majątku obrotowego - według ich wartości wynikającej z ewidencji. </w:t>
            </w:r>
          </w:p>
          <w:p w14:paraId="38984393" w14:textId="77777777" w:rsidR="002A69CE" w:rsidRDefault="002A69CE" w:rsidP="002A69CE">
            <w:pPr>
              <w:numPr>
                <w:ilvl w:val="0"/>
                <w:numId w:val="2"/>
              </w:numPr>
              <w:spacing w:after="16" w:line="25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Należności i udzielone pożyczki - w kwocie wymaganej zapłaty z doliczeniem na koniec roku odsetek oraz pomniejszone o wartość dokonanych odpisów aktualizujących. Odsetki od należności wymagalnych, w tym również tych, do których stosuje się przepisy dotyczące zobowiązań podatkowych, nalicza się i ewidencjonuje na koniec każdego kwartału, zapłacone ewidencjonuje się  </w:t>
            </w:r>
          </w:p>
          <w:p w14:paraId="44652236" w14:textId="77777777" w:rsidR="002A69CE" w:rsidRDefault="002A69CE" w:rsidP="002A69CE">
            <w:pPr>
              <w:spacing w:after="17" w:line="25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momencie zapłaty. Wartość należności aktualizuje się zgodnie z art. 35b ust. 1 ustawy o rachunkowości uwzględniając stopień prawdopodobieństwa ich zapłaty poprzez dokonanie odpisu aktualizującego. Odpisy aktualizujące wartość należności są dokonywane nie później niż na dzień bilansowy. Odpisu aktualizującego dokonuje się w wysokości wiarygodnie oszacowanej, biorąc  </w:t>
            </w:r>
          </w:p>
          <w:p w14:paraId="76DE5A37" w14:textId="77777777" w:rsidR="002A69CE" w:rsidRDefault="002A69CE" w:rsidP="002A69CE">
            <w:pPr>
              <w:spacing w:after="7" w:line="262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pod uwagę indywidualnie sytuację każdego dłużnika na koniec każdego roku, jego stan majątkowy, socjalno-bytowy, oceniając, że zapłata należności przez tych dłużników jest wątpliwa. Pracownicy odpowiedzialni za realizację danego rodzaju należności oszacowują odpis i sporządzają dokument,  w którym podają wykaz wartości odpisu aktualizującego wraz z podaniem rodzaju należności. Wykaz jest sporządzany każdego roku od nowa. W ewidencji księgowej odpis aktualizujący należności jest zwiększany lub zmniejszany różnicą.</w:t>
            </w:r>
            <w:r>
              <w:rPr>
                <w:sz w:val="16"/>
              </w:rPr>
              <w:t xml:space="preserve"> </w:t>
            </w:r>
          </w:p>
          <w:p w14:paraId="4B37DFB3" w14:textId="77777777" w:rsidR="002A69CE" w:rsidRDefault="002A69CE" w:rsidP="002A69CE">
            <w:pPr>
              <w:numPr>
                <w:ilvl w:val="0"/>
                <w:numId w:val="3"/>
              </w:numPr>
              <w:spacing w:after="13"/>
              <w:ind w:hanging="201"/>
            </w:pPr>
            <w:r>
              <w:rPr>
                <w:rFonts w:ascii="Times New Roman" w:eastAsia="Times New Roman" w:hAnsi="Times New Roman" w:cs="Times New Roman"/>
                <w:sz w:val="16"/>
              </w:rPr>
              <w:t>Aktywa pieniężne - według wartości nominalnej.</w:t>
            </w:r>
            <w:r>
              <w:rPr>
                <w:sz w:val="16"/>
              </w:rPr>
              <w:t xml:space="preserve"> </w:t>
            </w:r>
          </w:p>
          <w:p w14:paraId="398DA946" w14:textId="77777777" w:rsidR="002A69CE" w:rsidRDefault="002A69CE" w:rsidP="002A69CE">
            <w:pPr>
              <w:numPr>
                <w:ilvl w:val="0"/>
                <w:numId w:val="3"/>
              </w:numPr>
              <w:spacing w:after="0"/>
              <w:ind w:hanging="201"/>
            </w:pPr>
            <w:r>
              <w:rPr>
                <w:rFonts w:ascii="Times New Roman" w:eastAsia="Times New Roman" w:hAnsi="Times New Roman" w:cs="Times New Roman"/>
                <w:sz w:val="16"/>
              </w:rPr>
              <w:t>Zobowiązania – w kwocie wymaganej zapłaty z doliczeniem odsetek.</w:t>
            </w:r>
            <w:r>
              <w:rPr>
                <w:sz w:val="16"/>
              </w:rPr>
              <w:t xml:space="preserve"> </w:t>
            </w:r>
          </w:p>
          <w:p w14:paraId="0AA3B4B4" w14:textId="77777777" w:rsidR="002A69CE" w:rsidRDefault="002A69CE" w:rsidP="002A69CE">
            <w:pPr>
              <w:spacing w:after="13"/>
              <w:ind w:left="7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Odsetki od zobowiązań wymagalnych, w tym również tych, do których stosuje się przepisy dotyczące zobowiązań podatkowych, nalicza się i </w:t>
            </w:r>
          </w:p>
          <w:p w14:paraId="455821CD" w14:textId="77777777" w:rsidR="002A69CE" w:rsidRDefault="002A69CE" w:rsidP="002A69CE">
            <w:pPr>
              <w:spacing w:after="0" w:line="278" w:lineRule="auto"/>
              <w:ind w:right="366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ewidencjonuje na koniec każdego kwartału, zapłacone ewidencjonuje się w momencie zapłaty. 10.  Fundusze własne oraz pozostałe aktywa i pasywa – według wartości nominalnej. </w:t>
            </w:r>
          </w:p>
          <w:p w14:paraId="61158917" w14:textId="77777777" w:rsidR="002A69CE" w:rsidRDefault="002A69CE" w:rsidP="002A69CE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392C79" w14:textId="77777777" w:rsidR="002A69CE" w:rsidRDefault="002A69CE" w:rsidP="002A69CE">
            <w:pPr>
              <w:spacing w:after="13"/>
              <w:ind w:right="4302"/>
            </w:pPr>
            <w:r>
              <w:rPr>
                <w:rFonts w:ascii="Times New Roman" w:eastAsia="Times New Roman" w:hAnsi="Times New Roman" w:cs="Times New Roman"/>
                <w:sz w:val="16"/>
              </w:rPr>
              <w:t>Środki trwałe o wartości początkowej powyżej 10.000zł (cena netto łącznie z podatkiem  od towarów i usług nie podlegającym odliczeniu) podlegają umorzeniu  i amortyzacji metodą liniową zgodnie ze stawkami określonymi w przepisach wydanych  na podstawie ustawy o podatku dochodowym od osób prawnych.</w:t>
            </w:r>
            <w:r>
              <w:rPr>
                <w:sz w:val="16"/>
              </w:rPr>
              <w:t xml:space="preserve"> </w:t>
            </w:r>
          </w:p>
          <w:p w14:paraId="366BCDC3" w14:textId="77777777" w:rsidR="002A69CE" w:rsidRDefault="002A69CE" w:rsidP="002A69CE">
            <w:pPr>
              <w:spacing w:after="14"/>
              <w:ind w:left="7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Nie umarza się gruntów oraz dóbr kultury. </w:t>
            </w:r>
          </w:p>
          <w:p w14:paraId="60C18755" w14:textId="77777777" w:rsidR="002A69CE" w:rsidRDefault="002A69CE" w:rsidP="002A69CE">
            <w:pPr>
              <w:spacing w:after="12"/>
              <w:ind w:left="7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Odpisy umorzeniowe i amortyzacyjne ewidencjonuje się jednorazowo na koniec roku obrotowego na podstawie danych zawartych w ewidencji </w:t>
            </w:r>
          </w:p>
          <w:p w14:paraId="7B71AB61" w14:textId="77777777" w:rsidR="002A69CE" w:rsidRDefault="002A69CE" w:rsidP="002A69C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komputerowej środków trwałych. </w:t>
            </w:r>
          </w:p>
          <w:p w14:paraId="52C8B0D5" w14:textId="77777777" w:rsidR="002A69CE" w:rsidRDefault="002A69CE" w:rsidP="002A69CE">
            <w:pPr>
              <w:spacing w:after="0"/>
              <w:ind w:left="7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Rozpoczęcie  amortyzacji środków trwałych następuje od miesiąca następującego  </w:t>
            </w:r>
          </w:p>
          <w:p w14:paraId="7834BA4F" w14:textId="77777777" w:rsidR="002A69CE" w:rsidRDefault="002A69CE" w:rsidP="002A69CE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 miesiącu przyjęcia do używania środka trwałego, a zakończenie z chwilą zrównania odpisów z wartością środka, jego sprzedażą lub likwidacją lub stwierdzeniem niedoboru. </w:t>
            </w:r>
          </w:p>
          <w:p w14:paraId="19DC6E39" w14:textId="77777777" w:rsidR="002A69CE" w:rsidRDefault="002A69CE" w:rsidP="002A69CE">
            <w:pPr>
              <w:spacing w:after="13"/>
              <w:ind w:left="7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87D4E8F" w14:textId="77777777" w:rsidR="002A69CE" w:rsidRDefault="002A69CE" w:rsidP="002A69CE">
            <w:pPr>
              <w:spacing w:after="0" w:line="286" w:lineRule="auto"/>
              <w:ind w:right="4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Środki trwałe o wartości 10.000zł i niższej, a powyżej 500zł należy traktować 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jako pozostałe środki trwałe i umarzać w pełnej wysokości przez spisanie w koszty  </w:t>
            </w:r>
          </w:p>
          <w:p w14:paraId="3A3B9339" w14:textId="77777777" w:rsidR="002A69CE" w:rsidRDefault="002A69CE" w:rsidP="002A69CE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momencie oddania ich do używania. Dla środków tych, a także  innych istotnych składników majątku (bez względu na wartość) prowadzi się ewidencję ilościowo-wartościową. </w:t>
            </w:r>
          </w:p>
          <w:p w14:paraId="1A8BD24B" w14:textId="77777777" w:rsidR="002A69CE" w:rsidRDefault="002A69CE" w:rsidP="002A69CE">
            <w:pPr>
              <w:spacing w:after="11"/>
            </w:pPr>
            <w:r>
              <w:rPr>
                <w:sz w:val="16"/>
              </w:rPr>
              <w:t xml:space="preserve"> </w:t>
            </w:r>
          </w:p>
          <w:p w14:paraId="010F3FE5" w14:textId="77777777" w:rsidR="002A69CE" w:rsidRDefault="002A69CE" w:rsidP="002A69CE">
            <w:pPr>
              <w:spacing w:after="3" w:line="272" w:lineRule="auto"/>
              <w:ind w:right="345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Wartości niematerialne i prawne o wartości powyżej 10.000zł (cena netto łącznie  z podatkiem od towarów i usług nie podlegającym odliczeniu) podlegają umorzeniu  i amortyzacji w czasie. Umorzenie i amortyzację wartości niematerialnych i prawnych  o tych wartościach ewidencjonuje się na koniec roku jednorazowo uwzględniając przepisy  o podatku dochodowym od osób prawnych. Ustala się okres dokonywania odpisów amortyzacyjnych: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- na 24 miesiące od licencji (sublicencji) na programy komputerowe oraz od praw autorskich, - na 60 miesięcy od pozostałych wartości niematerialnych i prawnych. </w:t>
            </w:r>
          </w:p>
          <w:p w14:paraId="4112F3F5" w14:textId="77777777" w:rsidR="002A69CE" w:rsidRDefault="002A69CE" w:rsidP="002A69CE">
            <w:pPr>
              <w:spacing w:after="0" w:line="278" w:lineRule="auto"/>
              <w:ind w:right="44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Rozpoczęcie amortyzacji następuje od miesiąca następującego po miesiącu przyjęcia  do używania a zakończenie z chwilą zrównania odpisów z wartością początkową  lub likwidacją. </w:t>
            </w:r>
          </w:p>
          <w:p w14:paraId="0F25C797" w14:textId="77777777" w:rsidR="002A69CE" w:rsidRDefault="002A69CE" w:rsidP="002A69C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76692AB" w14:textId="77777777" w:rsidR="002A69CE" w:rsidRDefault="002A69CE" w:rsidP="002A69CE">
            <w:pPr>
              <w:spacing w:after="0" w:line="262" w:lineRule="auto"/>
              <w:ind w:right="36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Wartości niematerialne i prawne o wartości 10.000zł i niższe umarzane są jednorazowo  w pełnej wysokości poprzez spisanie w koszty w momencie oddania ich do używania.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Prowadzona jest ewidencja ilościowo-wartościowa tych wartości. </w:t>
            </w:r>
          </w:p>
          <w:p w14:paraId="75158767" w14:textId="77777777" w:rsidR="002A69CE" w:rsidRDefault="002A69CE" w:rsidP="002A69C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5F88017" w14:textId="77777777" w:rsidR="002A69CE" w:rsidRDefault="002A69CE" w:rsidP="002A69CE">
            <w:pPr>
              <w:spacing w:after="21" w:line="250" w:lineRule="auto"/>
              <w:ind w:right="11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Indywidualne stawki amortyzacyjne stosuje się do środków trwałych wytworzonych  w ramach realizowanych inwestycji w obcych środkach trwałych użytkowanych na podstawie umów użyczenia, dzierżawy, wynajmu, itp.</w:t>
            </w:r>
            <w:r>
              <w:rPr>
                <w:sz w:val="16"/>
              </w:rPr>
              <w:t xml:space="preserve"> </w:t>
            </w:r>
          </w:p>
          <w:p w14:paraId="3956CDFE" w14:textId="77777777" w:rsidR="002A69CE" w:rsidRDefault="002A69CE" w:rsidP="002A69CE">
            <w:pPr>
              <w:spacing w:after="0" w:line="278" w:lineRule="auto"/>
              <w:ind w:right="327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Indywidualne stawki amortyzacyjne stosuje się do wartości niematerialnych i prawnych otrzymanych  w ramach realizowanych projektów – zgodnie z protokołem przekazania. </w:t>
            </w:r>
          </w:p>
          <w:p w14:paraId="522968BB" w14:textId="77777777" w:rsidR="002A69CE" w:rsidRDefault="002A69CE" w:rsidP="002A69CE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9A3B783" w14:textId="77777777" w:rsidR="002A69CE" w:rsidRDefault="002A69CE" w:rsidP="002A69C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Jednorazowo przez spisanie w koszty w miesiącu przyjęcia do używania, są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umarzane:</w:t>
            </w:r>
            <w:r>
              <w:rPr>
                <w:sz w:val="16"/>
              </w:rPr>
              <w:t xml:space="preserve"> </w:t>
            </w:r>
          </w:p>
          <w:p w14:paraId="38C3CD72" w14:textId="77777777" w:rsidR="002A69CE" w:rsidRDefault="002A69CE" w:rsidP="002A69CE">
            <w:pPr>
              <w:numPr>
                <w:ilvl w:val="0"/>
                <w:numId w:val="4"/>
              </w:numPr>
              <w:spacing w:after="10"/>
              <w:ind w:right="41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książki i zbiory biblioteczne </w:t>
            </w:r>
          </w:p>
          <w:p w14:paraId="4AAD5260" w14:textId="77777777" w:rsidR="002A69CE" w:rsidRDefault="002A69CE" w:rsidP="002A69CE">
            <w:pPr>
              <w:numPr>
                <w:ilvl w:val="0"/>
                <w:numId w:val="4"/>
              </w:numPr>
              <w:spacing w:after="42" w:line="250" w:lineRule="auto"/>
              <w:ind w:right="4128"/>
            </w:pPr>
            <w:r>
              <w:rPr>
                <w:rFonts w:ascii="Times New Roman" w:eastAsia="Times New Roman" w:hAnsi="Times New Roman" w:cs="Times New Roman"/>
                <w:sz w:val="16"/>
              </w:rPr>
              <w:t>środki dydaktyczne, - odzież i umundurowanie,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- meble i dywany.</w:t>
            </w:r>
            <w:r>
              <w:rPr>
                <w:sz w:val="16"/>
              </w:rPr>
              <w:t xml:space="preserve"> </w:t>
            </w:r>
          </w:p>
          <w:p w14:paraId="763DFD0C" w14:textId="77777777" w:rsidR="002A69CE" w:rsidRDefault="002A69CE" w:rsidP="002A69C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52C03DC" w14:textId="77777777" w:rsidR="00DE1896" w:rsidRDefault="00DE1896">
      <w:pPr>
        <w:spacing w:after="0"/>
        <w:ind w:left="-919" w:right="53"/>
        <w:jc w:val="both"/>
      </w:pPr>
    </w:p>
    <w:p w14:paraId="0C6E7B5B" w14:textId="77777777" w:rsidR="00DE1896" w:rsidRDefault="00DE1896">
      <w:pPr>
        <w:spacing w:after="0"/>
        <w:ind w:left="-919" w:right="62"/>
        <w:jc w:val="both"/>
      </w:pPr>
    </w:p>
    <w:tbl>
      <w:tblPr>
        <w:tblStyle w:val="TableGrid"/>
        <w:tblW w:w="10486" w:type="dxa"/>
        <w:tblInd w:w="-7" w:type="dxa"/>
        <w:tblCellMar>
          <w:top w:w="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9996"/>
      </w:tblGrid>
      <w:tr w:rsidR="00DE1896" w14:paraId="551313B2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57F1520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75A0F8A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inne informacje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97F7745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7E7898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893CF2A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DE1896" w14:paraId="271AD084" w14:textId="77777777">
        <w:trPr>
          <w:trHeight w:val="396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A0F52F3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2E2014"/>
                <w:sz w:val="20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8EE4005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2E2014"/>
                <w:sz w:val="20"/>
              </w:rPr>
              <w:t>Dodatkowe informacje i objaśnienia obejmują w szczególności: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46D88325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ABE237B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B64031E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773C0ABC" w14:textId="77777777">
        <w:trPr>
          <w:trHeight w:val="106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B2BF5FC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088B2B1" w14:textId="77777777" w:rsidR="00DE1896" w:rsidRDefault="009E6079">
            <w:pPr>
              <w:spacing w:after="0"/>
              <w:ind w:left="96" w:right="4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szczegółowy zakres zmian wartości grup rodzajowych środków trwałych, wartości 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niematerialnych i prawnych, zawierający stan tych aktywów na początek roku obrotowego, zwiększenia i zmniejszenia z tytułu: aktualizacji wartości, nabycia, rozchodu, przemieszczenia wewnętrznego oraz stan końcowy, a dla majątku amortyzowanego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– podobne prz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edstawienie stanów i tytułów zmian dotychczasowej amortyzacji lub umorzenia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29AC3FBC" w14:textId="77777777">
        <w:trPr>
          <w:trHeight w:val="10502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574D7B7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E846669" w14:textId="77777777" w:rsidR="00DE1896" w:rsidRDefault="009E6079">
            <w:pPr>
              <w:spacing w:after="0"/>
              <w:ind w:right="742"/>
              <w:jc w:val="right"/>
            </w:pPr>
            <w:r>
              <w:rPr>
                <w:noProof/>
              </w:rPr>
              <w:drawing>
                <wp:inline distT="0" distB="0" distL="0" distR="0" wp14:anchorId="6AD75BC4" wp14:editId="56BC75C5">
                  <wp:extent cx="5832475" cy="2360930"/>
                  <wp:effectExtent l="0" t="0" r="0" b="0"/>
                  <wp:docPr id="649" name="Picture 6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 6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475" cy="23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59CFA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80A0F8" w14:textId="77777777" w:rsidR="00DE1896" w:rsidRDefault="009E607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853AF61" wp14:editId="4D32AD96">
                  <wp:extent cx="6336665" cy="3853815"/>
                  <wp:effectExtent l="0" t="0" r="0" b="0"/>
                  <wp:docPr id="654" name="Picture 65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 6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665" cy="385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C31E27F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015C984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EE0ABF6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aktualną wartość rynkową środków trwałych, w tym dóbr kultury – o ile jednostka dysponuje takimi informacjami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7589DC9" w14:textId="77777777">
        <w:trPr>
          <w:trHeight w:val="530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0CAEBCA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3C4936D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Jednostka nie posiada informacji o aktualnej wartości rynkowej posiadanych i użytkowanych składnikach aktywów trwałych ( nie dysponuje wyceną rzeczoznawcy). </w:t>
            </w:r>
          </w:p>
        </w:tc>
      </w:tr>
      <w:tr w:rsidR="00DE1896" w14:paraId="31F65FBC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DA9CBAF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lastRenderedPageBreak/>
              <w:t>1.3.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5F7E419" w14:textId="77777777" w:rsidR="00DE1896" w:rsidRDefault="009E6079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kwotę dokonanych w trakcie roku obrotowego odpisów aktualizujących wartość aktywów trwałych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 odrębnie dla długoterminowych aktywów niefinansowych oraz długoterminowych aktywów finansowych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7229885" w14:textId="77777777">
        <w:trPr>
          <w:trHeight w:val="562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3C3822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E65816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Jednostka w trakcie roku obrotowego nie dokonywała odpisów aktualizujących wartość aktywów trwałych. </w:t>
            </w:r>
          </w:p>
        </w:tc>
      </w:tr>
    </w:tbl>
    <w:p w14:paraId="35421E6D" w14:textId="77777777" w:rsidR="00DE1896" w:rsidRDefault="00DE1896">
      <w:pPr>
        <w:spacing w:after="0"/>
        <w:ind w:left="-919" w:right="53"/>
      </w:pPr>
    </w:p>
    <w:tbl>
      <w:tblPr>
        <w:tblStyle w:val="TableGrid"/>
        <w:tblW w:w="10486" w:type="dxa"/>
        <w:tblInd w:w="-7" w:type="dxa"/>
        <w:tblCellMar>
          <w:top w:w="1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9974"/>
      </w:tblGrid>
      <w:tr w:rsidR="00DE1896" w14:paraId="25FD0E4D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4961BF5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DBB501C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wartość gruntów użytkowanych wieczyście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0ECCAB4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81A686D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825103D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ednostka nie jest użytkownikiem wieczystym.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49F78AF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7292D5E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1BE17AF" w14:textId="77777777" w:rsidR="00DE1896" w:rsidRDefault="009E6079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wartość nieamortyzowanych lub nieumarzanych przez jednostkę środków trwałych, używanych na 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podstawie umów najmu, dzierżawy i innych umów, w tym z tytułu umów leasingu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8C21F9A" w14:textId="77777777">
        <w:trPr>
          <w:trHeight w:val="538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4E5787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24B2B20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Jednostka nie wykorzystuje do swojej działalności środków trwałych używanych na podstawie wyżej wymienionych umów.  </w:t>
            </w:r>
          </w:p>
        </w:tc>
      </w:tr>
      <w:tr w:rsidR="00DE1896" w14:paraId="62E06629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A431A89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B5DA71A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liczbę oraz wartość posiadanych papierów wartościowych, w tym akcji i udziałów oraz dłużnych papierów wartościowych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85E1BDF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5BC2B4E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ED62535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Jednostka 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 posiada papierów wartościowych. </w:t>
            </w:r>
          </w:p>
        </w:tc>
      </w:tr>
      <w:tr w:rsidR="00DE1896" w14:paraId="1C9070F5" w14:textId="77777777">
        <w:trPr>
          <w:trHeight w:val="82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D602DFF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DD196BB" w14:textId="77777777" w:rsidR="00DE1896" w:rsidRDefault="009E6079">
            <w:pPr>
              <w:spacing w:after="0"/>
              <w:ind w:left="96" w:right="4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dane o odpisach aktualizujących wartość należności, ze wskazaniem stanu na początek roku 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7B0A5E6A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C4A2591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3901F3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Nie wystąpiły przesłanki naliczania odpisów aktualizujących</w:t>
            </w:r>
            <w:r>
              <w:rPr>
                <w:rFonts w:ascii="Times New Roman" w:eastAsia="Times New Roman" w:hAnsi="Times New Roman" w:cs="Times New Roman"/>
              </w:rPr>
              <w:t xml:space="preserve"> należności.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14036533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7D4F5D4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FE7A075" w14:textId="77777777" w:rsidR="00DE1896" w:rsidRDefault="009E6079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dane o stanie rezerw według celu ich utworzenia na początek roku obrotowego, zwiększeniach, wykorzystaniu, rozwiązaniu i stanie końcowym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3A5A872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14E0DF2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A79F481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Nie wystąpiły przesłanki do utworzenia rezerw na zobowiązania. </w:t>
            </w:r>
          </w:p>
        </w:tc>
      </w:tr>
      <w:tr w:rsidR="00DE1896" w14:paraId="4B4246C1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53BDE02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4C095DE" w14:textId="77777777" w:rsidR="00DE1896" w:rsidRDefault="009E6079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podział   zobowiązań   długoterminowych  o   pozostałym   od   dnia   bilansowego, przewidywanym umową lub wynikającym z innego tytułu prawnego, okresie spłaty: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00384B7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8A1438A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DA8CE69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powyżej 1 roku do 3 lat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1F51227" w14:textId="77777777">
        <w:trPr>
          <w:trHeight w:val="341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207099E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308C187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 jednostce nie występują w/w zobowiązania. </w:t>
            </w:r>
          </w:p>
        </w:tc>
      </w:tr>
      <w:tr w:rsidR="00DE1896" w14:paraId="72E9616E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1C6238C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94E7BA0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powyżej 3 do 5 lat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4C0DF92" w14:textId="77777777">
        <w:trPr>
          <w:trHeight w:val="365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E4BB94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A0FA1D9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 jednostce nie występują w/w zobowiązania. </w:t>
            </w:r>
          </w:p>
        </w:tc>
      </w:tr>
      <w:tr w:rsidR="00DE1896" w14:paraId="63D43094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64DA06E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c)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B10853D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powyżej 5 lat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9039448" w14:textId="77777777">
        <w:trPr>
          <w:trHeight w:val="516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E58792D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32DA445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 jednostce nie występują w/w zobowiązania. </w:t>
            </w:r>
          </w:p>
        </w:tc>
      </w:tr>
      <w:tr w:rsidR="00DE1896" w14:paraId="47481CD2" w14:textId="77777777">
        <w:trPr>
          <w:trHeight w:val="82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95C3DE3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1.10.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2BF12FD" w14:textId="77777777" w:rsidR="00DE1896" w:rsidRDefault="009E6079">
            <w:pPr>
              <w:spacing w:after="0"/>
              <w:ind w:left="96" w:right="45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kwotę zobowiązań w sytuacji gdy 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2EC2BF1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48684DF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7A43E0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Jednostka nie zawierała umów leasingu.  </w:t>
            </w:r>
          </w:p>
        </w:tc>
      </w:tr>
      <w:tr w:rsidR="00DE1896" w14:paraId="51E07B22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95EAC7F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1.11.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00C45D9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łączną kwotę zobowiązań zabezpieczonych na majątku jednostki ze wskazaniem charakteru i formy tych zabezpieczeń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5A2DB8FB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BE0B75F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6E78031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W jednostce nie występują w/w zobowiązania.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293C87AD" w14:textId="77777777">
        <w:trPr>
          <w:trHeight w:val="82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71E6594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1.12.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42BA3EC" w14:textId="77777777" w:rsidR="00DE1896" w:rsidRDefault="009E6079">
            <w:pPr>
              <w:spacing w:after="0"/>
              <w:ind w:left="96" w:right="54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2C43066" w14:textId="77777777">
        <w:trPr>
          <w:trHeight w:val="370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22DC3C1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0BB76A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Jednostka nie posiada zobowiązań warunkowych. </w:t>
            </w:r>
          </w:p>
        </w:tc>
      </w:tr>
      <w:tr w:rsidR="00DE1896" w14:paraId="74D0F47D" w14:textId="77777777">
        <w:trPr>
          <w:trHeight w:val="82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B818E53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1.13.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43DE041" w14:textId="77777777" w:rsidR="00DE1896" w:rsidRDefault="009E6079">
            <w:pPr>
              <w:spacing w:after="0"/>
              <w:ind w:left="96" w:right="47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wykaz istotnych pozycji czynnych i biernych rozliczeń międzyokresowych, w tym kwotę czynnych rozliczeń międzyokresowych kosztów stanowiących różnicę między wartością otrzymanych finansowych składników a</w:t>
            </w: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ktywów a zobowiązaniem zapłaty za 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1EEA0AB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F4063ED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4462462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 jednostce nie występują w/w rozliczenia międzyokresowe. </w:t>
            </w:r>
          </w:p>
        </w:tc>
      </w:tr>
      <w:tr w:rsidR="00DE1896" w14:paraId="68CB2687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A96642A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1.14.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68D60E6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łączną kwotę otrzymanych przez jednostkę gwarancji i poręczeń niewykazanych w bilansie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4C1AD2C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491F41D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E4EEC0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Jednostka nie otrzymała gwarancji i poręczeń niewykazanych w bilansie. </w:t>
            </w:r>
          </w:p>
        </w:tc>
      </w:tr>
      <w:tr w:rsidR="00DE1896" w14:paraId="5CCB7E9A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51D48BB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lastRenderedPageBreak/>
              <w:t>1.15.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F7BD5F2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kwotę wypłaconych środków pieniężnych na świadczenia pracownicze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1FA7DCF7" w14:textId="77777777">
        <w:trPr>
          <w:trHeight w:val="338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5C4C40C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8A1BBA0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Kwota wypłaconych świadczeń pracowniczych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99.478,99 zł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1896" w14:paraId="42CAB8C9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5D4C288" w14:textId="77777777" w:rsidR="00DE1896" w:rsidRDefault="009E6079">
            <w:pPr>
              <w:spacing w:after="0"/>
              <w:ind w:left="96" w:right="-15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1.16.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E3783DE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inne informacje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0511380B" w14:textId="77777777">
        <w:trPr>
          <w:trHeight w:val="221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61FC864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C578835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DE1896" w14:paraId="75E2A873" w14:textId="77777777">
        <w:trPr>
          <w:trHeight w:val="266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09FA8DC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81DAF81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2A12DDCF" w14:textId="77777777">
        <w:trPr>
          <w:trHeight w:val="286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3653F26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bottom"/>
          </w:tcPr>
          <w:p w14:paraId="2E345E50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wysokość odpisów aktualizujących wartość zapasów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BCF9FF6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0D41143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2A7009E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Nie wystąpiły przesłanki naliczania odpisów aktualizujących wartość zapasów. </w:t>
            </w:r>
          </w:p>
        </w:tc>
      </w:tr>
      <w:tr w:rsidR="00DE1896" w14:paraId="2688EAB5" w14:textId="77777777">
        <w:trPr>
          <w:trHeight w:val="58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7389628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70E544AF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koszt wytworzenia środków trwałych w budowie, w tym odsetki oraz różnice kursowe, które powiększyły koszt wytworzenia środków trwałych w budowie w roku obrotowym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34F6541B" w14:textId="77777777">
        <w:trPr>
          <w:trHeight w:val="362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DA0E26A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01AF358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Nie wystąpiły przesłanki ewidencjonowania kosztów wytworzenia środków trwałych w budowie. </w:t>
            </w:r>
            <w:r>
              <w:rPr>
                <w:rFonts w:ascii="Times New Roman" w:eastAsia="Times New Roman" w:hAnsi="Times New Roman" w:cs="Times New Roman"/>
                <w:color w:val="2E2014"/>
              </w:rPr>
              <w:t xml:space="preserve"> </w:t>
            </w:r>
          </w:p>
        </w:tc>
      </w:tr>
      <w:tr w:rsidR="00DE1896" w14:paraId="2DD95091" w14:textId="77777777">
        <w:trPr>
          <w:trHeight w:val="58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905612E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E6E0598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kwotę i charakter poszczególnych pozycji przychodów lub kosztów o nadzwyczajnej wartości lub które wystąpiły incydentalnie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10A52342" w14:textId="77777777">
        <w:trPr>
          <w:trHeight w:val="382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04F494EF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6024887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 jednostce nie wystąpiły przychody i koszty o nadzwyczajnej wartości i o charakterze incydentalnym.  </w:t>
            </w:r>
          </w:p>
        </w:tc>
      </w:tr>
      <w:tr w:rsidR="00DE1896" w14:paraId="1F4AD6AC" w14:textId="77777777">
        <w:trPr>
          <w:trHeight w:val="82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A466801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A10BDB6" w14:textId="77777777" w:rsidR="00DE1896" w:rsidRDefault="009E6079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591EE57E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51A3903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A09E83B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Nie dotyczy jednostek samorządu teryto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rialnego. </w:t>
            </w:r>
          </w:p>
        </w:tc>
      </w:tr>
      <w:tr w:rsidR="00DE1896" w14:paraId="1C861471" w14:textId="77777777">
        <w:trPr>
          <w:trHeight w:val="344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1156E63F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4DCBBFB3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inne informacje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665A174E" w14:textId="77777777">
        <w:trPr>
          <w:trHeight w:val="343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5ECAE16E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8372383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DE1896" w14:paraId="5C16BE59" w14:textId="77777777">
        <w:trPr>
          <w:trHeight w:val="581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93CE673" w14:textId="77777777" w:rsidR="00DE1896" w:rsidRDefault="009E6079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20619ED3" w14:textId="77777777" w:rsidR="00DE1896" w:rsidRDefault="009E6079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color w:val="2E2014"/>
                <w:sz w:val="20"/>
              </w:rPr>
              <w:t>Inne informacje niż wymienione powyżej, jeżeli mogłyby w istotny sposób wpłynąć na ocenę sytuacji majątkowej i finansowej oraz wynik finansowy jednostki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1896" w14:paraId="43699D13" w14:textId="77777777">
        <w:trPr>
          <w:trHeight w:val="346"/>
        </w:trPr>
        <w:tc>
          <w:tcPr>
            <w:tcW w:w="49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6F9130EC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14:paraId="300ED0B6" w14:textId="77777777" w:rsidR="00DE1896" w:rsidRDefault="009E60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14:paraId="45BBBC44" w14:textId="77777777" w:rsidR="00DE1896" w:rsidRDefault="009E6079">
      <w:pPr>
        <w:spacing w:after="6" w:line="216" w:lineRule="auto"/>
        <w:ind w:right="1048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4E3258CA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C852049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3487BC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47EA78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FB001F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4068EC" w14:textId="77777777" w:rsidR="00DE1896" w:rsidRDefault="009E6079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Anna Bojarska                                                        2021.04.27                                                        Marta Cytryńska </w:t>
      </w:r>
    </w:p>
    <w:p w14:paraId="5F060065" w14:textId="77777777" w:rsidR="00DE1896" w:rsidRDefault="009E6079">
      <w:pPr>
        <w:tabs>
          <w:tab w:val="center" w:pos="1036"/>
          <w:tab w:val="center" w:pos="5055"/>
          <w:tab w:val="center" w:pos="8817"/>
        </w:tabs>
        <w:spacing w:after="5"/>
      </w:pPr>
      <w:r>
        <w:tab/>
      </w:r>
      <w:r>
        <w:rPr>
          <w:rFonts w:ascii="Times New Roman" w:eastAsia="Times New Roman" w:hAnsi="Times New Roman" w:cs="Times New Roman"/>
          <w:color w:val="2E2014"/>
          <w:sz w:val="16"/>
        </w:rPr>
        <w:t>..........................................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color w:val="2E2014"/>
          <w:sz w:val="16"/>
        </w:rPr>
        <w:t>..........................................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color w:val="2E2014"/>
          <w:sz w:val="16"/>
        </w:rPr>
        <w:t>...............</w:t>
      </w:r>
      <w:r>
        <w:rPr>
          <w:rFonts w:ascii="Times New Roman" w:eastAsia="Times New Roman" w:hAnsi="Times New Roman" w:cs="Times New Roman"/>
          <w:color w:val="2E2014"/>
          <w:sz w:val="16"/>
        </w:rPr>
        <w:t>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44A1AA8" w14:textId="77777777" w:rsidR="00DE1896" w:rsidRDefault="009E6079">
      <w:pPr>
        <w:tabs>
          <w:tab w:val="center" w:pos="1065"/>
          <w:tab w:val="center" w:pos="5078"/>
          <w:tab w:val="center" w:pos="8837"/>
        </w:tabs>
        <w:spacing w:after="158"/>
      </w:pPr>
      <w:r>
        <w:tab/>
      </w:r>
      <w:r>
        <w:rPr>
          <w:rFonts w:ascii="Times New Roman" w:eastAsia="Times New Roman" w:hAnsi="Times New Roman" w:cs="Times New Roman"/>
          <w:color w:val="2E2014"/>
          <w:sz w:val="16"/>
        </w:rPr>
        <w:t>(główny księgowy)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color w:val="2E2014"/>
          <w:sz w:val="16"/>
        </w:rPr>
        <w:t>(rok, miesiąc, dzień)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color w:val="2E2014"/>
          <w:sz w:val="16"/>
        </w:rPr>
        <w:t>(kierownik jednostki)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9ED4B17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6683B4" w14:textId="77777777" w:rsidR="00DE1896" w:rsidRDefault="009E60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1896">
      <w:pgSz w:w="11921" w:h="16841"/>
      <w:pgMar w:top="1344" w:right="470" w:bottom="293" w:left="9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348D"/>
    <w:multiLevelType w:val="hybridMultilevel"/>
    <w:tmpl w:val="6A0EF9EA"/>
    <w:lvl w:ilvl="0" w:tplc="245412D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AC5B6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EA91A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1C5E9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203E7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0EFE1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D066F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36E7B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6C4C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2523C"/>
    <w:multiLevelType w:val="hybridMultilevel"/>
    <w:tmpl w:val="FF249A8C"/>
    <w:lvl w:ilvl="0" w:tplc="5616E8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08982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B8368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F01D0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486E9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CA004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D2B0F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EA3D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B8A50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E5530"/>
    <w:multiLevelType w:val="hybridMultilevel"/>
    <w:tmpl w:val="C7B4C80A"/>
    <w:lvl w:ilvl="0" w:tplc="CC50D700">
      <w:start w:val="3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AC45F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A6E04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DC653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C09C7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CCE48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4C2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C4863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3666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E2095"/>
    <w:multiLevelType w:val="hybridMultilevel"/>
    <w:tmpl w:val="44BC3C8A"/>
    <w:lvl w:ilvl="0" w:tplc="001682A8">
      <w:start w:val="8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F0FE6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F007A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50358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C4832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2AEA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4C425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6A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806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96"/>
    <w:rsid w:val="002A69CE"/>
    <w:rsid w:val="009E6079"/>
    <w:rsid w:val="00D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80E3"/>
  <w15:docId w15:val="{8D6B1F17-BC2D-4310-B0CF-ED9C2344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1839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j.borkowski</dc:creator>
  <cp:keywords/>
  <cp:lastModifiedBy>Piotr Markowski USER</cp:lastModifiedBy>
  <cp:revision>3</cp:revision>
  <dcterms:created xsi:type="dcterms:W3CDTF">2021-06-01T07:37:00Z</dcterms:created>
  <dcterms:modified xsi:type="dcterms:W3CDTF">2021-06-01T07:37:00Z</dcterms:modified>
</cp:coreProperties>
</file>