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FB162" w14:textId="77777777" w:rsidR="00243D9D" w:rsidRDefault="00243D9D" w:rsidP="00243D9D">
      <w:pPr>
        <w:spacing w:after="0" w:line="240" w:lineRule="auto"/>
        <w:jc w:val="center"/>
        <w:rPr>
          <w:rFonts w:ascii="Arial" w:hAnsi="Arial" w:cs="Arial"/>
          <w:b/>
          <w:color w:val="000000"/>
          <w:szCs w:val="22"/>
        </w:rPr>
      </w:pPr>
      <w:r>
        <w:rPr>
          <w:rFonts w:ascii="Arial" w:hAnsi="Arial" w:cs="Arial"/>
          <w:b/>
          <w:color w:val="000000"/>
          <w:szCs w:val="22"/>
        </w:rPr>
        <w:t xml:space="preserve">Klauzula informacyjna nt. ochrony danych osobowych dla kandydatów </w:t>
      </w:r>
    </w:p>
    <w:p w14:paraId="66D4C701" w14:textId="77777777" w:rsidR="00243D9D" w:rsidRDefault="00243D9D" w:rsidP="00243D9D">
      <w:pPr>
        <w:spacing w:after="0" w:line="240" w:lineRule="auto"/>
        <w:jc w:val="center"/>
        <w:rPr>
          <w:rFonts w:ascii="Arial" w:hAnsi="Arial" w:cs="Arial"/>
          <w:b/>
          <w:color w:val="000000"/>
          <w:szCs w:val="22"/>
        </w:rPr>
      </w:pPr>
      <w:r>
        <w:rPr>
          <w:rFonts w:ascii="Arial" w:hAnsi="Arial" w:cs="Arial"/>
          <w:b/>
          <w:color w:val="000000"/>
          <w:szCs w:val="22"/>
        </w:rPr>
        <w:t>ubiegających się  o zatrudnienie</w:t>
      </w:r>
    </w:p>
    <w:p w14:paraId="0BE3595E" w14:textId="77777777" w:rsidR="00243D9D" w:rsidRDefault="00243D9D" w:rsidP="00243D9D">
      <w:pPr>
        <w:spacing w:before="100" w:after="100"/>
        <w:jc w:val="both"/>
        <w:rPr>
          <w:rFonts w:ascii="Arial" w:hAnsi="Arial" w:cs="Arial"/>
          <w:color w:val="000000"/>
          <w:szCs w:val="22"/>
        </w:rPr>
      </w:pPr>
    </w:p>
    <w:p w14:paraId="2BE8231F" w14:textId="77777777" w:rsidR="00243D9D" w:rsidRDefault="00243D9D" w:rsidP="00243D9D">
      <w:pPr>
        <w:spacing w:before="100" w:after="100"/>
        <w:jc w:val="both"/>
        <w:rPr>
          <w:rFonts w:ascii="Arial" w:hAnsi="Arial" w:cs="Arial"/>
          <w:b/>
          <w:color w:val="000000"/>
          <w:szCs w:val="22"/>
        </w:rPr>
      </w:pPr>
      <w:r>
        <w:rPr>
          <w:rFonts w:ascii="Arial" w:hAnsi="Arial" w:cs="Arial"/>
          <w:color w:val="000000"/>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6833"/>
      </w:tblGrid>
      <w:tr w:rsidR="00243D9D" w14:paraId="0D65A0E5"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03982A0B"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t>Tożsamość Administratora (ADO)</w:t>
            </w:r>
          </w:p>
        </w:tc>
        <w:tc>
          <w:tcPr>
            <w:tcW w:w="6833" w:type="dxa"/>
            <w:tcBorders>
              <w:top w:val="single" w:sz="4" w:space="0" w:color="000000"/>
              <w:left w:val="single" w:sz="4" w:space="0" w:color="000000"/>
              <w:bottom w:val="single" w:sz="4" w:space="0" w:color="000000"/>
              <w:right w:val="single" w:sz="4" w:space="0" w:color="000000"/>
            </w:tcBorders>
            <w:hideMark/>
          </w:tcPr>
          <w:p w14:paraId="7F9189EF" w14:textId="20892887" w:rsidR="00243D9D" w:rsidRDefault="00243D9D" w:rsidP="00596378">
            <w:pPr>
              <w:spacing w:before="100" w:after="100"/>
              <w:rPr>
                <w:rFonts w:ascii="Arial" w:hAnsi="Arial" w:cs="Arial"/>
                <w:b/>
                <w:color w:val="000000"/>
                <w:szCs w:val="22"/>
                <w:lang w:eastAsia="en-US"/>
              </w:rPr>
            </w:pPr>
            <w:r>
              <w:rPr>
                <w:rFonts w:ascii="Arial" w:hAnsi="Arial" w:cs="Arial"/>
                <w:color w:val="000000"/>
                <w:szCs w:val="22"/>
                <w:lang w:eastAsia="en-US"/>
              </w:rPr>
              <w:t xml:space="preserve">Administratorem Pani/Pana danych osobowych </w:t>
            </w:r>
            <w:r w:rsidR="00596378">
              <w:rPr>
                <w:rFonts w:ascii="Arial" w:hAnsi="Arial" w:cs="Arial"/>
                <w:color w:val="000000"/>
                <w:szCs w:val="22"/>
                <w:lang w:eastAsia="en-US"/>
              </w:rPr>
              <w:t xml:space="preserve">Przedszkole Pod Dębami” im. gen. E. </w:t>
            </w:r>
            <w:proofErr w:type="spellStart"/>
            <w:r w:rsidR="00596378">
              <w:rPr>
                <w:rFonts w:ascii="Arial" w:hAnsi="Arial" w:cs="Arial"/>
                <w:color w:val="000000"/>
                <w:szCs w:val="22"/>
                <w:lang w:eastAsia="en-US"/>
              </w:rPr>
              <w:t>Knoll</w:t>
            </w:r>
            <w:proofErr w:type="spellEnd"/>
            <w:r w:rsidR="00596378">
              <w:rPr>
                <w:rFonts w:ascii="Arial" w:hAnsi="Arial" w:cs="Arial"/>
                <w:color w:val="000000"/>
                <w:szCs w:val="22"/>
                <w:lang w:eastAsia="en-US"/>
              </w:rPr>
              <w:t>-Kownackiego</w:t>
            </w:r>
            <w:r>
              <w:rPr>
                <w:rFonts w:ascii="Arial" w:hAnsi="Arial" w:cs="Arial"/>
                <w:color w:val="000000"/>
                <w:szCs w:val="22"/>
                <w:lang w:eastAsia="en-US"/>
              </w:rPr>
              <w:t xml:space="preserve">, adres: </w:t>
            </w:r>
            <w:r w:rsidR="00596378">
              <w:rPr>
                <w:rFonts w:ascii="Arial" w:hAnsi="Arial" w:cs="Arial"/>
                <w:color w:val="000000"/>
                <w:szCs w:val="22"/>
                <w:lang w:eastAsia="en-US"/>
              </w:rPr>
              <w:t>ul. Nasielska 3</w:t>
            </w:r>
            <w:r w:rsidR="004A0848">
              <w:rPr>
                <w:rFonts w:ascii="Arial" w:hAnsi="Arial" w:cs="Arial"/>
                <w:color w:val="000000"/>
                <w:szCs w:val="22"/>
                <w:lang w:eastAsia="en-US"/>
              </w:rPr>
              <w:t xml:space="preserve">, </w:t>
            </w:r>
            <w:r w:rsidR="00596378">
              <w:rPr>
                <w:rFonts w:ascii="Arial" w:hAnsi="Arial" w:cs="Arial"/>
                <w:color w:val="000000"/>
                <w:szCs w:val="22"/>
                <w:lang w:eastAsia="en-US"/>
              </w:rPr>
              <w:t xml:space="preserve">        </w:t>
            </w:r>
            <w:bookmarkStart w:id="0" w:name="_GoBack"/>
            <w:bookmarkEnd w:id="0"/>
            <w:r w:rsidR="004A0848">
              <w:rPr>
                <w:rFonts w:ascii="Arial" w:hAnsi="Arial" w:cs="Arial"/>
                <w:color w:val="000000"/>
                <w:szCs w:val="22"/>
                <w:lang w:eastAsia="en-US"/>
              </w:rPr>
              <w:t>05-180 Pomiechówek</w:t>
            </w:r>
          </w:p>
        </w:tc>
      </w:tr>
      <w:tr w:rsidR="00243D9D" w14:paraId="505D0F23"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0EDA2977"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t>Dane kontaktowe Inspektora Ochrony Danych</w:t>
            </w:r>
          </w:p>
        </w:tc>
        <w:tc>
          <w:tcPr>
            <w:tcW w:w="6833" w:type="dxa"/>
            <w:tcBorders>
              <w:top w:val="single" w:sz="4" w:space="0" w:color="000000"/>
              <w:left w:val="single" w:sz="4" w:space="0" w:color="000000"/>
              <w:bottom w:val="single" w:sz="4" w:space="0" w:color="000000"/>
              <w:right w:val="single" w:sz="4" w:space="0" w:color="000000"/>
            </w:tcBorders>
            <w:hideMark/>
          </w:tcPr>
          <w:p w14:paraId="62757D84" w14:textId="77777777" w:rsidR="00243D9D" w:rsidRDefault="00243D9D">
            <w:pPr>
              <w:widowControl w:val="0"/>
              <w:tabs>
                <w:tab w:val="left" w:pos="220"/>
                <w:tab w:val="left" w:pos="720"/>
              </w:tabs>
              <w:spacing w:after="0"/>
              <w:rPr>
                <w:rFonts w:ascii="Arial" w:hAnsi="Arial" w:cs="Arial"/>
                <w:color w:val="000000"/>
                <w:szCs w:val="22"/>
                <w:lang w:eastAsia="en-US"/>
              </w:rPr>
            </w:pPr>
            <w:r>
              <w:rPr>
                <w:rFonts w:ascii="Arial" w:hAnsi="Arial" w:cs="Arial"/>
                <w:color w:val="000000"/>
                <w:szCs w:val="22"/>
                <w:lang w:eastAsia="en-US"/>
              </w:rPr>
              <w:t>W celu uzyskania więcej informacji o przetwarzaniu Pani/Pana danych osobowych można skontaktować się z Inspektorem Ochrony Danych Osobowych za pośrednictwem poczty elektronicznej, adres e-mail: iod@pomiechowek.pl</w:t>
            </w:r>
          </w:p>
        </w:tc>
      </w:tr>
      <w:tr w:rsidR="00243D9D" w14:paraId="2166B018"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1D1A97EB"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t>Cele przetwarzania oraz podstawa prawna</w:t>
            </w:r>
          </w:p>
        </w:tc>
        <w:tc>
          <w:tcPr>
            <w:tcW w:w="6833" w:type="dxa"/>
            <w:tcBorders>
              <w:top w:val="single" w:sz="4" w:space="0" w:color="000000"/>
              <w:left w:val="single" w:sz="4" w:space="0" w:color="000000"/>
              <w:bottom w:val="single" w:sz="4" w:space="0" w:color="000000"/>
              <w:right w:val="single" w:sz="4" w:space="0" w:color="000000"/>
            </w:tcBorders>
          </w:tcPr>
          <w:p w14:paraId="2042E2EC"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Państwa dane osobowe w zakresie wskazanym w przepisach prawa pracy będą przetwarzane w celu wzięcia udziału w  postępowaniu rekrutacyjnym: nabór na stanowisko urzędnicze ds. budżetu,   natomiast inne dane, w tym dane do kontaktu, na podstawie zgody, która może zostać odwołana w dowolnym czasie.</w:t>
            </w:r>
          </w:p>
          <w:p w14:paraId="41083553" w14:textId="77777777" w:rsidR="00243D9D" w:rsidRDefault="00243D9D">
            <w:pPr>
              <w:widowControl w:val="0"/>
              <w:spacing w:after="0"/>
              <w:jc w:val="both"/>
              <w:rPr>
                <w:rFonts w:ascii="Arial" w:hAnsi="Arial" w:cs="Arial"/>
                <w:color w:val="000000"/>
                <w:szCs w:val="22"/>
                <w:lang w:eastAsia="en-US"/>
              </w:rPr>
            </w:pPr>
          </w:p>
          <w:p w14:paraId="72F296D4"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Jeżeli w dokumentach zawarte są dane, o których mowa w art. 9 ust. 1 RODO konieczna będzie Państwa zgoda na ich przetwarzanie[4], która może zostać odwołana w dowolnym czasie.</w:t>
            </w:r>
          </w:p>
          <w:p w14:paraId="5F912F83" w14:textId="77777777" w:rsidR="00243D9D" w:rsidRDefault="00243D9D">
            <w:pPr>
              <w:widowControl w:val="0"/>
              <w:spacing w:after="0"/>
              <w:jc w:val="both"/>
              <w:rPr>
                <w:rFonts w:ascii="Arial" w:hAnsi="Arial" w:cs="Arial"/>
                <w:color w:val="000000"/>
                <w:szCs w:val="22"/>
                <w:lang w:eastAsia="en-US"/>
              </w:rPr>
            </w:pPr>
          </w:p>
          <w:p w14:paraId="5FD88F07"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[1] Art. 22</w:t>
            </w:r>
            <w:r>
              <w:rPr>
                <w:rFonts w:ascii="Arial" w:hAnsi="Arial" w:cs="Arial"/>
                <w:color w:val="000000"/>
                <w:szCs w:val="22"/>
                <w:vertAlign w:val="superscript"/>
                <w:lang w:eastAsia="en-US"/>
              </w:rPr>
              <w:t>1</w:t>
            </w:r>
            <w:r>
              <w:rPr>
                <w:rFonts w:ascii="Arial" w:hAnsi="Arial" w:cs="Arial"/>
                <w:color w:val="000000"/>
                <w:szCs w:val="22"/>
                <w:lang w:eastAsia="en-US"/>
              </w:rPr>
              <w:t xml:space="preserve"> ustawy z 26 czerwca 1974 r. Kodeks pracy (Dz. U. 2018 poz. 917 ze zm.), §1 Rozporządzenia Ministra Pracy i Polityki Socjalnej z dnia 28 maja 1996 r. w sprawie zakresu prowadzenia przez pracodawców dokumentacji w sprawach związanych ze stosunkiem pracy oraz sposobu prowadzenia akt osobowych pracownika (Dz. U. 2017 poz. 894 ze zm.) ustawa z dnia </w:t>
            </w:r>
            <w:r>
              <w:rPr>
                <w:rFonts w:ascii="Arial" w:hAnsi="Arial" w:cs="Arial"/>
                <w:color w:val="000000"/>
                <w:szCs w:val="22"/>
                <w:shd w:val="clear" w:color="auto" w:fill="FFFFFF"/>
                <w:lang w:eastAsia="en-US"/>
              </w:rPr>
              <w:t>21 listopada 2008 r. o pracownikach samorządowych (tj. Dz.U. z 2019 poz.1282)</w:t>
            </w:r>
            <w:r>
              <w:rPr>
                <w:rFonts w:ascii="Arial" w:hAnsi="Arial" w:cs="Arial"/>
                <w:color w:val="000000"/>
                <w:szCs w:val="22"/>
                <w:lang w:eastAsia="en-US"/>
              </w:rPr>
              <w:t>;</w:t>
            </w:r>
          </w:p>
          <w:p w14:paraId="11F3E29A"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 xml:space="preserve">[2]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rFonts w:ascii="Arial" w:hAnsi="Arial" w:cs="Arial"/>
                <w:color w:val="000000"/>
                <w:szCs w:val="22"/>
                <w:lang w:eastAsia="en-US"/>
              </w:rPr>
              <w:t>późn</w:t>
            </w:r>
            <w:proofErr w:type="spellEnd"/>
            <w:r>
              <w:rPr>
                <w:rFonts w:ascii="Arial" w:hAnsi="Arial" w:cs="Arial"/>
                <w:color w:val="000000"/>
                <w:szCs w:val="22"/>
                <w:lang w:eastAsia="en-US"/>
              </w:rPr>
              <w:t>. zm.) (dalej: RODO);</w:t>
            </w:r>
          </w:p>
          <w:p w14:paraId="5448E65E"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[3] Art. 6 ust. 1 lit a RODO;</w:t>
            </w:r>
          </w:p>
          <w:p w14:paraId="0BBA7560"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[4] Art. 9 ust. 2 lit. a RODO.</w:t>
            </w:r>
          </w:p>
          <w:p w14:paraId="0B359375" w14:textId="77777777" w:rsidR="00243D9D" w:rsidRDefault="00243D9D">
            <w:pPr>
              <w:widowControl w:val="0"/>
              <w:spacing w:after="0"/>
              <w:jc w:val="both"/>
              <w:rPr>
                <w:rFonts w:ascii="Arial" w:hAnsi="Arial" w:cs="Arial"/>
                <w:color w:val="000000"/>
                <w:szCs w:val="22"/>
                <w:lang w:eastAsia="en-US"/>
              </w:rPr>
            </w:pPr>
          </w:p>
        </w:tc>
      </w:tr>
      <w:tr w:rsidR="00243D9D" w14:paraId="1D859431"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7B7E5238"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t>Odbiorcy danych</w:t>
            </w:r>
          </w:p>
        </w:tc>
        <w:tc>
          <w:tcPr>
            <w:tcW w:w="6833" w:type="dxa"/>
            <w:tcBorders>
              <w:top w:val="single" w:sz="4" w:space="0" w:color="000000"/>
              <w:left w:val="single" w:sz="4" w:space="0" w:color="000000"/>
              <w:bottom w:val="single" w:sz="4" w:space="0" w:color="000000"/>
              <w:right w:val="single" w:sz="4" w:space="0" w:color="000000"/>
            </w:tcBorders>
          </w:tcPr>
          <w:p w14:paraId="382535D1"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Odbiorcami Pani/Pana danych osobowych mogą być: 1) organy władzy publicznej oraz podmioty wykonujące zadania publiczne lub działające na zlecenie organów władzy publicznej, w zakresie i w celach, które wynikają z przepisów powszechnie obowiązującego prawa; 2) inne podmioty, które na podstawie stosownych umów podpisanych z ADO przetwarzają dane osobowe dla których administratorem danych osobowych jest ADO, tj. m.in.</w:t>
            </w:r>
            <w:r>
              <w:rPr>
                <w:rFonts w:ascii="Arial" w:hAnsi="Arial" w:cs="Arial"/>
                <w:szCs w:val="22"/>
                <w:lang w:eastAsia="en-US"/>
              </w:rPr>
              <w:t xml:space="preserve"> </w:t>
            </w:r>
            <w:r>
              <w:rPr>
                <w:rFonts w:ascii="Arial" w:hAnsi="Arial" w:cs="Arial"/>
                <w:color w:val="000000"/>
                <w:szCs w:val="22"/>
                <w:lang w:eastAsia="en-US"/>
              </w:rPr>
              <w:t>firmy księgowe, kancelarie prawne oraz dostawcy usług IT.</w:t>
            </w:r>
          </w:p>
          <w:p w14:paraId="068E55FE" w14:textId="77777777" w:rsidR="00243D9D" w:rsidRDefault="00243D9D">
            <w:pPr>
              <w:widowControl w:val="0"/>
              <w:spacing w:after="0"/>
              <w:jc w:val="both"/>
              <w:rPr>
                <w:rFonts w:ascii="Arial" w:hAnsi="Arial" w:cs="Arial"/>
                <w:color w:val="000000"/>
                <w:szCs w:val="22"/>
                <w:lang w:eastAsia="en-US"/>
              </w:rPr>
            </w:pPr>
          </w:p>
        </w:tc>
      </w:tr>
      <w:tr w:rsidR="00243D9D" w14:paraId="114AB86F"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2892E801"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lastRenderedPageBreak/>
              <w:t>Okres przechowywania danych</w:t>
            </w:r>
          </w:p>
        </w:tc>
        <w:tc>
          <w:tcPr>
            <w:tcW w:w="6833" w:type="dxa"/>
            <w:tcBorders>
              <w:top w:val="single" w:sz="4" w:space="0" w:color="000000"/>
              <w:left w:val="single" w:sz="4" w:space="0" w:color="000000"/>
              <w:bottom w:val="single" w:sz="4" w:space="0" w:color="000000"/>
              <w:right w:val="single" w:sz="4" w:space="0" w:color="000000"/>
            </w:tcBorders>
          </w:tcPr>
          <w:p w14:paraId="26DB3DCA"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Dane osobowe związane z prowadzoną  rekrutacją przetwarzane będą przez okres miesięczny od momentu zakończenia rekrutacji  z zastrzeżeniem, że okres przechowywania danych osobowych może zostać każdorazowo przedłużony o okres przedawnienia roszczeń, jakie mogą mieć związek  z Pani/Pana osobą lub jeżeli przetwarzanie danych osobowych będzie niezbędne dla celowego dochodzenia roszczeń lub obrony przed roszczeniami strony przeciwnej, co stanowi prawnie usprawiedliwiony interes administratora danych. Jednocześnie informujemy, że dokumenty aplikacyjne osób niezakwalifikowanych do dalszego etapu można odebrać w ciągu miesiąca od dnia zakończenia rekrutacji w siedzibie Administratora, pokój nr 14. W przypadku nieodebrania dokumentów osobiście we wskazanym terminie, zostaną one odesłane Kandydatowi przez Administratora pocztą na wskazany adres do doręczeń w dokumentach aplikacyjnych.</w:t>
            </w:r>
          </w:p>
          <w:p w14:paraId="43DE368A" w14:textId="77777777" w:rsidR="00243D9D" w:rsidRDefault="00243D9D">
            <w:pPr>
              <w:widowControl w:val="0"/>
              <w:spacing w:after="0"/>
              <w:jc w:val="both"/>
              <w:rPr>
                <w:rFonts w:ascii="Arial" w:hAnsi="Arial" w:cs="Arial"/>
                <w:color w:val="000000"/>
                <w:szCs w:val="22"/>
                <w:lang w:eastAsia="en-US"/>
              </w:rPr>
            </w:pPr>
            <w:r>
              <w:rPr>
                <w:rFonts w:ascii="Arial" w:hAnsi="Arial" w:cs="Arial"/>
                <w:color w:val="000000"/>
                <w:szCs w:val="22"/>
                <w:lang w:eastAsia="en-US"/>
              </w:rPr>
              <w:t>Jeśli wyraził/a Pani/Pana zgodę na przetwarzanie swoich danych osobowych również na potrzeby przyszłych rekrutacji – Pani/Pana dane będą przetwarzane przez okres wskazany w zgodzie lub do momentu odwołania zgody z zastrzeżeniem, że okres przechowywania danych osobowych może zostać każdorazowo przedłużony o okres przedawnienia roszczeń, jakie mogą mieć związek  z Pani/Pana osobą lub jeżeli przetwarzanie danych osobowych będzie niezbędne dla celowego dochodzenia roszczeń lub obrony przed roszczeniami strony przeciwnej, co stanowi prawnie usprawiedliwiony interes administratora danych.</w:t>
            </w:r>
          </w:p>
          <w:p w14:paraId="3EDF22E6" w14:textId="77777777" w:rsidR="00243D9D" w:rsidRDefault="00243D9D">
            <w:pPr>
              <w:widowControl w:val="0"/>
              <w:spacing w:after="0"/>
              <w:jc w:val="both"/>
              <w:rPr>
                <w:rFonts w:ascii="Arial" w:hAnsi="Arial" w:cs="Arial"/>
                <w:color w:val="000000"/>
                <w:szCs w:val="22"/>
                <w:lang w:eastAsia="en-US"/>
              </w:rPr>
            </w:pPr>
          </w:p>
        </w:tc>
      </w:tr>
      <w:tr w:rsidR="00243D9D" w14:paraId="35E8B7DE"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7A923CDB" w14:textId="77777777" w:rsidR="00243D9D" w:rsidRDefault="00243D9D">
            <w:pPr>
              <w:spacing w:before="100" w:after="100"/>
              <w:jc w:val="center"/>
              <w:rPr>
                <w:rFonts w:ascii="Arial" w:hAnsi="Arial" w:cs="Arial"/>
                <w:b/>
                <w:color w:val="000000"/>
                <w:szCs w:val="22"/>
                <w:lang w:eastAsia="en-US"/>
              </w:rPr>
            </w:pPr>
            <w:r>
              <w:rPr>
                <w:rFonts w:ascii="Arial" w:hAnsi="Arial" w:cs="Arial"/>
                <w:b/>
                <w:color w:val="000000"/>
                <w:szCs w:val="22"/>
                <w:lang w:eastAsia="en-US"/>
              </w:rPr>
              <w:t>Pani/ Pana prawa</w:t>
            </w:r>
          </w:p>
        </w:tc>
        <w:tc>
          <w:tcPr>
            <w:tcW w:w="6833" w:type="dxa"/>
            <w:tcBorders>
              <w:top w:val="single" w:sz="4" w:space="0" w:color="000000"/>
              <w:left w:val="single" w:sz="4" w:space="0" w:color="000000"/>
              <w:bottom w:val="single" w:sz="4" w:space="0" w:color="000000"/>
              <w:right w:val="single" w:sz="4" w:space="0" w:color="000000"/>
            </w:tcBorders>
            <w:hideMark/>
          </w:tcPr>
          <w:p w14:paraId="5735A926" w14:textId="77777777" w:rsidR="00243D9D" w:rsidRDefault="00243D9D">
            <w:pPr>
              <w:spacing w:after="0"/>
              <w:jc w:val="both"/>
              <w:rPr>
                <w:rFonts w:ascii="Arial" w:hAnsi="Arial" w:cs="Arial"/>
                <w:szCs w:val="22"/>
                <w:lang w:eastAsia="en-US"/>
              </w:rPr>
            </w:pPr>
            <w:r>
              <w:rPr>
                <w:rFonts w:ascii="Arial" w:hAnsi="Arial" w:cs="Arial"/>
                <w:szCs w:val="22"/>
                <w:lang w:eastAsia="en-US"/>
              </w:rPr>
              <w:t xml:space="preserve">W związku z przetwarzaniem Pani/Pana danych osobowych przysługują Pani/Panu, po spełnieniu określonych w RODO przesłanek, następujące uprawnienia: </w:t>
            </w:r>
          </w:p>
          <w:p w14:paraId="40A6FFEE"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dostępu do danych osobowych, w tym prawo do uzyskania kopii tych danych;</w:t>
            </w:r>
          </w:p>
          <w:p w14:paraId="61B5213B"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do żądania sprostowania (poprawiania) danych osobowych;</w:t>
            </w:r>
          </w:p>
          <w:p w14:paraId="7CC8B11E"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do żądania usunięcia danych osobowych (tzw. prawo do bycia zapomnianym);</w:t>
            </w:r>
          </w:p>
          <w:p w14:paraId="3A3FC030"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do żądania ograniczenia przetwarzania danych osobowych;</w:t>
            </w:r>
          </w:p>
          <w:p w14:paraId="3ABCC7AE"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do przenoszenia danych;</w:t>
            </w:r>
            <w:r>
              <w:rPr>
                <w:rFonts w:ascii="Arial" w:hAnsi="Arial" w:cs="Arial"/>
                <w:szCs w:val="22"/>
                <w:lang w:eastAsia="en-US"/>
              </w:rPr>
              <w:tab/>
            </w:r>
          </w:p>
          <w:p w14:paraId="77453AAB" w14:textId="77777777" w:rsidR="00243D9D" w:rsidRDefault="00243D9D" w:rsidP="007464BF">
            <w:pPr>
              <w:pStyle w:val="Akapitzlist"/>
              <w:numPr>
                <w:ilvl w:val="0"/>
                <w:numId w:val="1"/>
              </w:numPr>
              <w:spacing w:after="0" w:line="276" w:lineRule="auto"/>
              <w:jc w:val="both"/>
              <w:rPr>
                <w:rFonts w:ascii="Arial" w:hAnsi="Arial" w:cs="Arial"/>
                <w:szCs w:val="22"/>
                <w:lang w:eastAsia="en-US"/>
              </w:rPr>
            </w:pPr>
            <w:r>
              <w:rPr>
                <w:rFonts w:ascii="Arial" w:hAnsi="Arial" w:cs="Arial"/>
                <w:szCs w:val="22"/>
                <w:lang w:eastAsia="en-US"/>
              </w:rPr>
              <w:t>prawo sprzeciwu wobec przetwarzania danych.</w:t>
            </w:r>
          </w:p>
        </w:tc>
      </w:tr>
      <w:tr w:rsidR="00243D9D" w14:paraId="6FC8281D"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3BE2A254" w14:textId="77777777" w:rsidR="00243D9D" w:rsidRDefault="00243D9D">
            <w:pPr>
              <w:spacing w:before="100" w:after="100"/>
              <w:jc w:val="center"/>
              <w:rPr>
                <w:rFonts w:ascii="Arial" w:hAnsi="Arial" w:cs="Arial"/>
                <w:b/>
                <w:color w:val="000000"/>
                <w:sz w:val="20"/>
                <w:szCs w:val="20"/>
                <w:lang w:eastAsia="en-US"/>
              </w:rPr>
            </w:pPr>
            <w:r>
              <w:rPr>
                <w:rFonts w:ascii="Arial" w:hAnsi="Arial" w:cs="Arial"/>
                <w:b/>
                <w:color w:val="000000"/>
                <w:sz w:val="20"/>
                <w:szCs w:val="20"/>
                <w:lang w:eastAsia="en-US"/>
              </w:rPr>
              <w:t>Prawo wniesienia skargi do organu nadzorczego</w:t>
            </w:r>
          </w:p>
        </w:tc>
        <w:tc>
          <w:tcPr>
            <w:tcW w:w="6833" w:type="dxa"/>
            <w:tcBorders>
              <w:top w:val="single" w:sz="4" w:space="0" w:color="000000"/>
              <w:left w:val="single" w:sz="4" w:space="0" w:color="000000"/>
              <w:bottom w:val="single" w:sz="4" w:space="0" w:color="000000"/>
              <w:right w:val="single" w:sz="4" w:space="0" w:color="000000"/>
            </w:tcBorders>
            <w:hideMark/>
          </w:tcPr>
          <w:p w14:paraId="007A52D3" w14:textId="77777777" w:rsidR="00243D9D" w:rsidRDefault="00243D9D">
            <w:pPr>
              <w:spacing w:after="0"/>
              <w:jc w:val="both"/>
              <w:rPr>
                <w:rFonts w:ascii="Arial" w:hAnsi="Arial" w:cs="Arial"/>
                <w:sz w:val="20"/>
                <w:szCs w:val="20"/>
                <w:u w:val="single"/>
                <w:lang w:eastAsia="en-US"/>
              </w:rPr>
            </w:pPr>
            <w:r>
              <w:rPr>
                <w:rFonts w:ascii="Arial" w:hAnsi="Arial" w:cs="Arial"/>
                <w:sz w:val="20"/>
                <w:szCs w:val="20"/>
                <w:lang w:eastAsia="en-US"/>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tc>
      </w:tr>
      <w:tr w:rsidR="00243D9D" w14:paraId="27AF5CD9" w14:textId="77777777" w:rsidTr="00243D9D">
        <w:tc>
          <w:tcPr>
            <w:tcW w:w="2227" w:type="dxa"/>
            <w:tcBorders>
              <w:top w:val="single" w:sz="4" w:space="0" w:color="000000"/>
              <w:left w:val="single" w:sz="4" w:space="0" w:color="000000"/>
              <w:bottom w:val="single" w:sz="4" w:space="0" w:color="000000"/>
              <w:right w:val="single" w:sz="4" w:space="0" w:color="000000"/>
            </w:tcBorders>
            <w:hideMark/>
          </w:tcPr>
          <w:p w14:paraId="6CB7DAF7" w14:textId="77777777" w:rsidR="00243D9D" w:rsidRDefault="00243D9D">
            <w:pPr>
              <w:spacing w:before="100" w:after="100"/>
              <w:jc w:val="center"/>
              <w:rPr>
                <w:rFonts w:ascii="Arial" w:hAnsi="Arial" w:cs="Arial"/>
                <w:b/>
                <w:color w:val="000000"/>
                <w:sz w:val="20"/>
                <w:szCs w:val="20"/>
                <w:lang w:eastAsia="en-US"/>
              </w:rPr>
            </w:pPr>
            <w:r>
              <w:rPr>
                <w:rFonts w:ascii="Arial" w:hAnsi="Arial" w:cs="Arial"/>
                <w:b/>
                <w:color w:val="000000"/>
                <w:sz w:val="20"/>
                <w:szCs w:val="20"/>
                <w:lang w:eastAsia="en-US"/>
              </w:rPr>
              <w:t>Informacja o wymogach ustawowych podania danych</w:t>
            </w:r>
          </w:p>
        </w:tc>
        <w:tc>
          <w:tcPr>
            <w:tcW w:w="6833" w:type="dxa"/>
            <w:tcBorders>
              <w:top w:val="single" w:sz="4" w:space="0" w:color="000000"/>
              <w:left w:val="single" w:sz="4" w:space="0" w:color="000000"/>
              <w:bottom w:val="single" w:sz="4" w:space="0" w:color="000000"/>
              <w:right w:val="single" w:sz="4" w:space="0" w:color="000000"/>
            </w:tcBorders>
            <w:hideMark/>
          </w:tcPr>
          <w:p w14:paraId="645839D4" w14:textId="77777777" w:rsidR="00243D9D" w:rsidRDefault="00243D9D">
            <w:pPr>
              <w:spacing w:before="100" w:after="100"/>
              <w:jc w:val="both"/>
              <w:rPr>
                <w:rFonts w:ascii="Arial" w:hAnsi="Arial" w:cs="Arial"/>
                <w:color w:val="000000"/>
                <w:sz w:val="20"/>
                <w:szCs w:val="20"/>
                <w:lang w:eastAsia="en-US"/>
              </w:rPr>
            </w:pPr>
            <w:r>
              <w:rPr>
                <w:rFonts w:ascii="Arial" w:hAnsi="Arial" w:cs="Arial"/>
                <w:color w:val="000000"/>
                <w:sz w:val="20"/>
                <w:szCs w:val="20"/>
                <w:shd w:val="clear" w:color="auto" w:fill="FFFFFF"/>
                <w:lang w:eastAsia="en-US"/>
              </w:rPr>
              <w:t>Podanie przez Państwa danych osobowych w zakresie wynikającym z ustawy  z dnia 26 czerwca 1974 r. Kodeksu pracy oraz ustawy z dnia 21 listopada 2008 r. o pracownikach samorządowych jest niezbędne, aby uczestniczyć w postępowaniu rekrutacyjnym. Podanie przez Państwa innych danych jest dobrowolne.</w:t>
            </w:r>
          </w:p>
        </w:tc>
      </w:tr>
    </w:tbl>
    <w:p w14:paraId="0D89BAB7" w14:textId="77777777" w:rsidR="004B1713" w:rsidRDefault="004B1713"/>
    <w:sectPr w:rsidR="004B1713" w:rsidSect="00671FB5">
      <w:pgSz w:w="11906" w:h="16838"/>
      <w:pgMar w:top="1134" w:right="1134" w:bottom="1134"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863F7"/>
    <w:multiLevelType w:val="hybridMultilevel"/>
    <w:tmpl w:val="9170F22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9D"/>
    <w:rsid w:val="00243D9D"/>
    <w:rsid w:val="004A0848"/>
    <w:rsid w:val="004B1713"/>
    <w:rsid w:val="00596378"/>
    <w:rsid w:val="00671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8F37"/>
  <w15:chartTrackingRefBased/>
  <w15:docId w15:val="{B3BB90F7-013E-4DE0-901E-75033EE6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3D9D"/>
    <w:pPr>
      <w:spacing w:line="254" w:lineRule="auto"/>
    </w:pPr>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3D9D"/>
    <w:pPr>
      <w:ind w:left="720"/>
      <w:contextualSpacing/>
    </w:pPr>
  </w:style>
  <w:style w:type="paragraph" w:styleId="Tekstdymka">
    <w:name w:val="Balloon Text"/>
    <w:basedOn w:val="Normalny"/>
    <w:link w:val="TekstdymkaZnak"/>
    <w:uiPriority w:val="99"/>
    <w:semiHidden/>
    <w:unhideWhenUsed/>
    <w:rsid w:val="005963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6378"/>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780</Words>
  <Characters>4683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sekretariat</cp:lastModifiedBy>
  <cp:revision>4</cp:revision>
  <cp:lastPrinted>2023-11-15T07:23:00Z</cp:lastPrinted>
  <dcterms:created xsi:type="dcterms:W3CDTF">2023-10-20T10:47:00Z</dcterms:created>
  <dcterms:modified xsi:type="dcterms:W3CDTF">2023-11-15T07:28:00Z</dcterms:modified>
</cp:coreProperties>
</file>