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5" w:rsidRPr="00551C9D" w:rsidRDefault="003F6775" w:rsidP="003F6775">
      <w:pPr>
        <w:pStyle w:val="Standard"/>
        <w:rPr>
          <w:rFonts w:asciiTheme="minorHAnsi" w:hAnsiTheme="minorHAnsi" w:cstheme="minorHAnsi"/>
          <w:u w:val="single"/>
        </w:rPr>
      </w:pPr>
    </w:p>
    <w:p w:rsidR="00D87663" w:rsidRDefault="00D87663" w:rsidP="003F6775">
      <w:pPr>
        <w:pStyle w:val="Standard"/>
        <w:rPr>
          <w:rFonts w:asciiTheme="minorHAnsi" w:hAnsiTheme="minorHAnsi" w:cstheme="minorHAnsi"/>
          <w:b/>
          <w:u w:val="single"/>
        </w:rPr>
      </w:pPr>
    </w:p>
    <w:p w:rsidR="00E87D77" w:rsidRPr="00551C9D" w:rsidRDefault="00E87D77" w:rsidP="00E87D77">
      <w:pPr>
        <w:pStyle w:val="Standard"/>
        <w:jc w:val="righ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Załącznik nr 3</w:t>
      </w:r>
    </w:p>
    <w:p w:rsidR="002750F7" w:rsidRDefault="002750F7" w:rsidP="003F6775">
      <w:pPr>
        <w:pStyle w:val="Standard"/>
        <w:rPr>
          <w:rFonts w:asciiTheme="minorHAnsi" w:hAnsiTheme="minorHAnsi" w:cstheme="minorHAnsi"/>
          <w:b/>
          <w:u w:val="single"/>
        </w:rPr>
      </w:pPr>
    </w:p>
    <w:p w:rsidR="003F6775" w:rsidRPr="00551C9D" w:rsidRDefault="00E87D77" w:rsidP="002750F7">
      <w:pPr>
        <w:pStyle w:val="Standard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3 </w:t>
      </w:r>
      <w:r w:rsidR="003F6775" w:rsidRPr="00551C9D">
        <w:rPr>
          <w:rFonts w:asciiTheme="minorHAnsi" w:hAnsiTheme="minorHAnsi" w:cstheme="minorHAnsi"/>
          <w:b/>
          <w:u w:val="single"/>
        </w:rPr>
        <w:t xml:space="preserve">– </w:t>
      </w:r>
      <w:r w:rsidR="00551C9D" w:rsidRPr="00551C9D">
        <w:rPr>
          <w:rFonts w:asciiTheme="minorHAnsi" w:hAnsiTheme="minorHAnsi" w:cstheme="minorHAnsi"/>
          <w:b/>
          <w:u w:val="single"/>
        </w:rPr>
        <w:t>POMOCE DYDAKTYCZNE DO MATEMATYKI</w:t>
      </w:r>
    </w:p>
    <w:p w:rsidR="003F6775" w:rsidRPr="00551C9D" w:rsidRDefault="003F6775" w:rsidP="003F6775">
      <w:pPr>
        <w:pStyle w:val="Standard"/>
        <w:rPr>
          <w:rFonts w:asciiTheme="minorHAnsi" w:hAnsiTheme="minorHAnsi" w:cstheme="minorHAnsi"/>
          <w:u w:val="single"/>
        </w:rPr>
      </w:pPr>
    </w:p>
    <w:p w:rsidR="00551C9D" w:rsidRPr="00551C9D" w:rsidRDefault="00551C9D" w:rsidP="00551C9D">
      <w:pPr>
        <w:pStyle w:val="Akapitzlist"/>
        <w:numPr>
          <w:ilvl w:val="0"/>
          <w:numId w:val="11"/>
        </w:numPr>
        <w:shd w:val="clear" w:color="auto" w:fill="FFFFFF"/>
        <w:spacing w:before="120" w:after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1C9D">
        <w:rPr>
          <w:rFonts w:asciiTheme="minorHAnsi" w:hAnsiTheme="minorHAnsi" w:cstheme="minorHAnsi"/>
          <w:b/>
          <w:sz w:val="24"/>
          <w:szCs w:val="24"/>
        </w:rPr>
        <w:t>Zestaw brył</w:t>
      </w:r>
    </w:p>
    <w:p w:rsidR="00551C9D" w:rsidRPr="00551C9D" w:rsidRDefault="00551C9D" w:rsidP="00551C9D">
      <w:pPr>
        <w:shd w:val="clear" w:color="auto" w:fill="FFFFFF"/>
        <w:spacing w:before="120" w:after="360"/>
        <w:jc w:val="both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</w:rPr>
        <w:t>Komplet wybranych modeli wielościanów, które ilustrują, oprócz samych brył, również ich przekroje wybranymi płaszczyznami ułatwiającymi realizację podstawy programowej do nauczania matematyki w szkołach ponadpodstawowych w zakresie wymagań dotyczących stereometrii. Te bryły, to: sześcian, graniastosłup prawidłowy trójkątny oraz sześć ostrosłupów, których własności często sprawiają uczniom ogromną trudność. Poza omówieniem przekrojów, bryły te mogą być przydatne również w zrozumieniu przez uczniów położenia prostych i płaszczyzn w przestrzeni, w rozpoznawaniu różnych kątów w przestrzeni (między prostymi, między prostą i płaszczyzną, między płaszczyznami), w umiejętności stosowania twierdzenia o trzech prostych prostopadłych. Do tego zestawu zostały wybrane takie modele wielościanów, które często pojawiają się w zadaniach, również na maturze. Wielościany te będą stanowić znakomite uzupełnienie kolekcji brył, które znajdują się już w szkołach.</w:t>
      </w:r>
    </w:p>
    <w:p w:rsidR="00551C9D" w:rsidRPr="00551C9D" w:rsidRDefault="00551C9D" w:rsidP="00551C9D">
      <w:pPr>
        <w:shd w:val="clear" w:color="auto" w:fill="FFFFFF"/>
        <w:spacing w:before="120" w:after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51C9D">
        <w:rPr>
          <w:rFonts w:asciiTheme="minorHAnsi" w:hAnsiTheme="minorHAnsi" w:cstheme="minorHAnsi"/>
          <w:b/>
          <w:sz w:val="24"/>
          <w:szCs w:val="24"/>
          <w:u w:val="single"/>
        </w:rPr>
        <w:t>Bryły geometryczne obrotowe</w:t>
      </w:r>
    </w:p>
    <w:p w:rsidR="00551C9D" w:rsidRPr="00551C9D" w:rsidRDefault="00551C9D" w:rsidP="00551C9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>Komplet składa się z 6 brył:</w:t>
      </w:r>
    </w:p>
    <w:p w:rsidR="00551C9D" w:rsidRPr="00551C9D" w:rsidRDefault="00551C9D" w:rsidP="00551C9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 </w:t>
      </w:r>
    </w:p>
    <w:p w:rsidR="00551C9D" w:rsidRPr="00551C9D" w:rsidRDefault="00551C9D" w:rsidP="00551C9D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walec z zaznac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zonymi przekątnymi i wysokością;</w:t>
      </w:r>
    </w:p>
    <w:p w:rsidR="00551C9D" w:rsidRPr="00551C9D" w:rsidRDefault="00551C9D" w:rsidP="00551C9D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walec z płaszczyznami;</w:t>
      </w:r>
    </w:p>
    <w:p w:rsidR="00551C9D" w:rsidRPr="00551C9D" w:rsidRDefault="00551C9D" w:rsidP="00551C9D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stożek z zaznaczo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nymi przekątnymi i wysokością;</w:t>
      </w:r>
    </w:p>
    <w:p w:rsidR="00551C9D" w:rsidRPr="00551C9D" w:rsidRDefault="00551C9D" w:rsidP="00551C9D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stożek z płaszczyznami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 </w:t>
      </w:r>
    </w:p>
    <w:p w:rsidR="00551C9D" w:rsidRPr="00551C9D" w:rsidRDefault="00551C9D" w:rsidP="00551C9D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kul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 z płaszczyznami i przekątnymi;</w:t>
      </w:r>
    </w:p>
    <w:p w:rsidR="00551C9D" w:rsidRPr="00551C9D" w:rsidRDefault="00551C9D" w:rsidP="00551C9D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półkula do pisania flamastrami </w:t>
      </w:r>
      <w:proofErr w:type="spellStart"/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suchościeralnymi</w:t>
      </w:r>
      <w:proofErr w:type="spellEnd"/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.</w:t>
      </w:r>
    </w:p>
    <w:p w:rsidR="00551C9D" w:rsidRPr="00551C9D" w:rsidRDefault="00551C9D" w:rsidP="00551C9D">
      <w:pPr>
        <w:rPr>
          <w:rFonts w:asciiTheme="minorHAnsi" w:hAnsiTheme="minorHAnsi" w:cstheme="minorHAnsi"/>
          <w:sz w:val="24"/>
          <w:szCs w:val="24"/>
        </w:rPr>
      </w:pPr>
    </w:p>
    <w:p w:rsidR="00551C9D" w:rsidRPr="00551C9D" w:rsidRDefault="00551C9D" w:rsidP="00551C9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51C9D">
        <w:rPr>
          <w:rFonts w:asciiTheme="minorHAnsi" w:hAnsiTheme="minorHAnsi" w:cstheme="minorHAnsi"/>
          <w:b/>
          <w:sz w:val="24"/>
          <w:szCs w:val="24"/>
          <w:u w:val="single"/>
        </w:rPr>
        <w:t>Bryły – graniastosłupy</w:t>
      </w:r>
    </w:p>
    <w:p w:rsidR="00551C9D" w:rsidRPr="00551C9D" w:rsidRDefault="00551C9D" w:rsidP="00551C9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551C9D" w:rsidRDefault="00551C9D" w:rsidP="00551C9D">
      <w:pPr>
        <w:rPr>
          <w:rFonts w:asciiTheme="minorHAnsi" w:hAnsiTheme="minorHAnsi" w:cstheme="minorHAnsi"/>
          <w:sz w:val="24"/>
          <w:szCs w:val="24"/>
        </w:rPr>
      </w:pPr>
      <w:r w:rsidRPr="00551C9D">
        <w:rPr>
          <w:rStyle w:val="Pogrubienie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Komplet składa się z 6 brył:</w:t>
      </w:r>
      <w:r w:rsidRPr="00551C9D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51C9D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551C9D" w:rsidRPr="00551C9D" w:rsidRDefault="00551C9D" w:rsidP="00551C9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graniastosłup o podstawie kwadratu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551C9D" w:rsidRPr="00551C9D" w:rsidRDefault="00551C9D" w:rsidP="00551C9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graniastosłup o podstawie sześciokąta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551C9D" w:rsidRPr="00551C9D" w:rsidRDefault="00551C9D" w:rsidP="00551C9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graniastosłup o podstawie trójkąta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551C9D" w:rsidRPr="00551C9D" w:rsidRDefault="00551C9D" w:rsidP="00551C9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ostrosłup o podstawie sześciokąta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551C9D" w:rsidRPr="00551C9D" w:rsidRDefault="00551C9D" w:rsidP="00551C9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strosłup o podstawie czworokąta;</w:t>
      </w:r>
    </w:p>
    <w:p w:rsidR="00551C9D" w:rsidRPr="00551C9D" w:rsidRDefault="00551C9D" w:rsidP="00551C9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ostrosłup o podstawie trójkąta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551C9D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551C9D" w:rsidRDefault="00551C9D" w:rsidP="00551C9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51C9D" w:rsidRDefault="00551C9D" w:rsidP="00551C9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51C9D" w:rsidRPr="00551C9D" w:rsidRDefault="00551C9D" w:rsidP="00551C9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51C9D" w:rsidRDefault="00551C9D" w:rsidP="00551C9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51C9D" w:rsidRPr="00551C9D" w:rsidRDefault="00551C9D" w:rsidP="00551C9D">
      <w:pPr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 w:rsidRPr="00551C9D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Bryły nieregularne</w:t>
      </w:r>
    </w:p>
    <w:p w:rsidR="00551C9D" w:rsidRDefault="00551C9D" w:rsidP="00551C9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51C9D" w:rsidRPr="00551C9D" w:rsidRDefault="00551C9D" w:rsidP="00551C9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>Komplet składa się z 6 brył:</w:t>
      </w:r>
    </w:p>
    <w:p w:rsidR="00551C9D" w:rsidRPr="00551C9D" w:rsidRDefault="00551C9D" w:rsidP="00551C9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 </w:t>
      </w:r>
    </w:p>
    <w:p w:rsidR="00551C9D" w:rsidRPr="00551C9D" w:rsidRDefault="00551C9D" w:rsidP="00551C9D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graniastosłup prosty o podstawie równoległoboku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 </w:t>
      </w:r>
    </w:p>
    <w:p w:rsidR="00551C9D" w:rsidRPr="00551C9D" w:rsidRDefault="00551C9D" w:rsidP="00551C9D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graniastosłup pochyły o podstawie kwadratu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:rsidR="00551C9D" w:rsidRPr="00551C9D" w:rsidRDefault="00551C9D" w:rsidP="00551C9D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graniastosłup prosty o podstawie trapezu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 </w:t>
      </w:r>
    </w:p>
    <w:p w:rsidR="00551C9D" w:rsidRPr="00551C9D" w:rsidRDefault="00551C9D" w:rsidP="00551C9D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ostrosłup o podstawie prostokąta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 </w:t>
      </w:r>
    </w:p>
    <w:p w:rsidR="00551C9D" w:rsidRPr="00551C9D" w:rsidRDefault="00551C9D" w:rsidP="00551C9D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ostrosłup o podstawie kwadratu w którym jedną z krawędzi boczny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ch jest prostopadła do podstawy;</w:t>
      </w:r>
    </w:p>
    <w:p w:rsidR="00551C9D" w:rsidRPr="00551C9D" w:rsidRDefault="00551C9D" w:rsidP="00551C9D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ostrosłup o podstawie trójkąta w którym jedną z krawędzi bocznych jest prostopadła do podstawy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.</w:t>
      </w:r>
    </w:p>
    <w:p w:rsidR="00551C9D" w:rsidRPr="00551C9D" w:rsidRDefault="00551C9D" w:rsidP="00551C9D">
      <w:pPr>
        <w:rPr>
          <w:rFonts w:asciiTheme="minorHAnsi" w:hAnsiTheme="minorHAnsi" w:cstheme="minorHAnsi"/>
          <w:sz w:val="24"/>
          <w:szCs w:val="24"/>
        </w:rPr>
      </w:pPr>
    </w:p>
    <w:p w:rsidR="00551C9D" w:rsidRDefault="00551C9D" w:rsidP="00551C9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51C9D">
        <w:rPr>
          <w:rFonts w:asciiTheme="minorHAnsi" w:hAnsiTheme="minorHAnsi" w:cstheme="minorHAnsi"/>
          <w:b/>
          <w:sz w:val="24"/>
          <w:szCs w:val="24"/>
          <w:u w:val="single"/>
        </w:rPr>
        <w:t>Bryły wielościany foremne</w:t>
      </w:r>
    </w:p>
    <w:p w:rsidR="00551C9D" w:rsidRPr="00551C9D" w:rsidRDefault="00551C9D" w:rsidP="00551C9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51C9D" w:rsidRDefault="00551C9D" w:rsidP="00551C9D">
      <w:pPr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</w:rPr>
        <w:t>Komplet składa się z :</w:t>
      </w:r>
    </w:p>
    <w:p w:rsidR="00551C9D" w:rsidRPr="00551C9D" w:rsidRDefault="00551C9D" w:rsidP="00551C9D">
      <w:pPr>
        <w:rPr>
          <w:rFonts w:asciiTheme="minorHAnsi" w:hAnsiTheme="minorHAnsi" w:cstheme="minorHAnsi"/>
          <w:sz w:val="24"/>
          <w:szCs w:val="24"/>
        </w:rPr>
      </w:pPr>
    </w:p>
    <w:p w:rsidR="00551C9D" w:rsidRDefault="00551C9D" w:rsidP="00551C9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</w:rPr>
        <w:t>Sześcianu z zaznaczonymi ważnymi wielkościami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51C9D">
        <w:rPr>
          <w:rFonts w:asciiTheme="minorHAnsi" w:hAnsiTheme="minorHAnsi" w:cstheme="minorHAnsi"/>
          <w:sz w:val="24"/>
          <w:szCs w:val="24"/>
        </w:rPr>
        <w:t>czworościanu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51C9D" w:rsidRPr="00551C9D" w:rsidRDefault="00551C9D" w:rsidP="00551C9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551C9D" w:rsidRPr="00551C9D" w:rsidRDefault="00551C9D" w:rsidP="00551C9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B</w:t>
      </w:r>
      <w:r w:rsidRPr="00551C9D">
        <w:rPr>
          <w:rFonts w:asciiTheme="minorHAnsi" w:hAnsiTheme="minorHAnsi" w:cstheme="minorHAnsi"/>
          <w:b/>
          <w:sz w:val="24"/>
          <w:szCs w:val="24"/>
          <w:u w:val="single"/>
        </w:rPr>
        <w:t>ryły szkieletowe</w:t>
      </w:r>
    </w:p>
    <w:p w:rsidR="00551C9D" w:rsidRDefault="00551C9D" w:rsidP="00551C9D">
      <w:pPr>
        <w:pStyle w:val="bezodstp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51C9D" w:rsidRDefault="00551C9D" w:rsidP="00551C9D">
      <w:pPr>
        <w:pStyle w:val="bezodstpw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51C9D">
        <w:rPr>
          <w:rFonts w:asciiTheme="minorHAnsi" w:hAnsiTheme="minorHAnsi" w:cstheme="minorHAnsi"/>
        </w:rPr>
        <w:t>Komplet  trzech podstawowych brył szkieletowych wykonanych z</w:t>
      </w:r>
      <w:r>
        <w:rPr>
          <w:rFonts w:asciiTheme="minorHAnsi" w:hAnsiTheme="minorHAnsi" w:cstheme="minorHAnsi"/>
        </w:rPr>
        <w:t xml:space="preserve"> odpowiednio </w:t>
      </w:r>
      <w:r w:rsidRPr="00551C9D">
        <w:rPr>
          <w:rFonts w:asciiTheme="minorHAnsi" w:hAnsiTheme="minorHAnsi" w:cstheme="minorHAnsi"/>
        </w:rPr>
        <w:t>grubego drutu o </w:t>
      </w:r>
      <w:proofErr w:type="spellStart"/>
      <w:r w:rsidRPr="00551C9D">
        <w:rPr>
          <w:rFonts w:asciiTheme="minorHAnsi" w:hAnsiTheme="minorHAnsi" w:cstheme="minorHAnsi"/>
        </w:rPr>
        <w:t>śred</w:t>
      </w:r>
      <w:proofErr w:type="spellEnd"/>
      <w:r w:rsidRPr="00551C9D">
        <w:rPr>
          <w:rFonts w:asciiTheme="minorHAnsi" w:hAnsiTheme="minorHAnsi" w:cstheme="minorHAnsi"/>
        </w:rPr>
        <w:t>. 7 mm</w:t>
      </w:r>
      <w:r w:rsidR="00CF7EE2">
        <w:rPr>
          <w:rFonts w:asciiTheme="minorHAnsi" w:hAnsiTheme="minorHAnsi" w:cstheme="minorHAnsi"/>
        </w:rPr>
        <w:t>:</w:t>
      </w:r>
    </w:p>
    <w:p w:rsidR="00CF7EE2" w:rsidRPr="00551C9D" w:rsidRDefault="00CF7EE2" w:rsidP="00CF7EE2">
      <w:pPr>
        <w:pStyle w:val="bezodstpw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551C9D" w:rsidRPr="00551C9D" w:rsidRDefault="00551C9D" w:rsidP="00551C9D">
      <w:pPr>
        <w:pStyle w:val="bezodstp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51C9D">
        <w:rPr>
          <w:rFonts w:asciiTheme="minorHAnsi" w:hAnsiTheme="minorHAnsi" w:cstheme="minorHAnsi"/>
          <w:b/>
          <w:bCs/>
        </w:rPr>
        <w:t>sześcian  a – 20 cm</w:t>
      </w:r>
    </w:p>
    <w:p w:rsidR="00551C9D" w:rsidRPr="00551C9D" w:rsidRDefault="00551C9D" w:rsidP="00551C9D">
      <w:pPr>
        <w:pStyle w:val="bezodstp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51C9D">
        <w:rPr>
          <w:rFonts w:asciiTheme="minorHAnsi" w:hAnsiTheme="minorHAnsi" w:cstheme="minorHAnsi"/>
          <w:b/>
          <w:bCs/>
        </w:rPr>
        <w:t>prostopadłościan: h- 40 cm</w:t>
      </w:r>
    </w:p>
    <w:p w:rsidR="00551C9D" w:rsidRPr="00551C9D" w:rsidRDefault="00551C9D" w:rsidP="00551C9D">
      <w:pPr>
        <w:pStyle w:val="bezodstp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51C9D">
        <w:rPr>
          <w:rFonts w:asciiTheme="minorHAnsi" w:hAnsiTheme="minorHAnsi" w:cstheme="minorHAnsi"/>
          <w:b/>
          <w:bCs/>
        </w:rPr>
        <w:t>ostrosłup o podstawie trójkąta a – 20 cm</w:t>
      </w:r>
    </w:p>
    <w:p w:rsidR="00CF7EE2" w:rsidRDefault="00CF7EE2" w:rsidP="00551C9D">
      <w:pPr>
        <w:pStyle w:val="NormalnyWeb"/>
        <w:shd w:val="clear" w:color="auto" w:fill="FFFFFF"/>
        <w:rPr>
          <w:rFonts w:asciiTheme="minorHAnsi" w:hAnsiTheme="minorHAnsi" w:cstheme="minorHAnsi"/>
          <w:b/>
          <w:bCs/>
        </w:rPr>
      </w:pPr>
    </w:p>
    <w:p w:rsidR="00CF7EE2" w:rsidRPr="00CF7EE2" w:rsidRDefault="00CF7EE2" w:rsidP="00551C9D">
      <w:pPr>
        <w:pStyle w:val="NormalnyWeb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Przyrząd do demonstracji powstawania brył obrotowych</w:t>
      </w:r>
    </w:p>
    <w:p w:rsidR="00CF7EE2" w:rsidRDefault="00551C9D" w:rsidP="00551C9D">
      <w:pPr>
        <w:pStyle w:val="Normalny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</w:rPr>
      </w:pPr>
      <w:r w:rsidRPr="00CF7EE2">
        <w:rPr>
          <w:rFonts w:asciiTheme="minorHAnsi" w:hAnsiTheme="minorHAnsi" w:cstheme="minorHAnsi"/>
          <w:bCs/>
        </w:rPr>
        <w:t>Kolor czarny podstawowy</w:t>
      </w:r>
      <w:r w:rsidR="00CF7EE2">
        <w:rPr>
          <w:rFonts w:asciiTheme="minorHAnsi" w:hAnsiTheme="minorHAnsi" w:cstheme="minorHAnsi"/>
          <w:bCs/>
        </w:rPr>
        <w:t>;</w:t>
      </w:r>
    </w:p>
    <w:p w:rsidR="00551C9D" w:rsidRPr="00CF7EE2" w:rsidRDefault="00551C9D" w:rsidP="00551C9D">
      <w:pPr>
        <w:pStyle w:val="Normalny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</w:rPr>
      </w:pPr>
      <w:r w:rsidRPr="00CF7EE2">
        <w:rPr>
          <w:rFonts w:asciiTheme="minorHAnsi" w:hAnsiTheme="minorHAnsi" w:cstheme="minorHAnsi"/>
          <w:bCs/>
        </w:rPr>
        <w:t> pomoc dydaktyczna ułatwiająca wprowadzenie szeregu pojęć z zakresu budowy, właściwości oraz nomenklatury związanej z bryłami geometrycznymi</w:t>
      </w:r>
    </w:p>
    <w:p w:rsidR="00551C9D" w:rsidRDefault="00551C9D" w:rsidP="00551C9D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 w:rsidRPr="00CF7EE2">
        <w:rPr>
          <w:rFonts w:asciiTheme="minorHAnsi" w:hAnsiTheme="minorHAnsi" w:cstheme="minorHAnsi"/>
          <w:bCs/>
          <w:sz w:val="24"/>
          <w:szCs w:val="24"/>
        </w:rPr>
        <w:t>Przyrząd do demonstracji powstawania brył obrotowy</w:t>
      </w:r>
    </w:p>
    <w:p w:rsidR="00CF7EE2" w:rsidRDefault="00CF7EE2" w:rsidP="00CF7EE2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statyw do mocowania ramek;</w:t>
      </w:r>
    </w:p>
    <w:p w:rsidR="00CF7EE2" w:rsidRDefault="00CF7EE2" w:rsidP="00CF7EE2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16 ramek do w różnych kształtach;</w:t>
      </w:r>
    </w:p>
    <w:p w:rsidR="00CF7EE2" w:rsidRDefault="00B431A5" w:rsidP="00CF7EE2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Zasilacz;</w:t>
      </w:r>
    </w:p>
    <w:p w:rsidR="00B431A5" w:rsidRPr="00CF7EE2" w:rsidRDefault="00B431A5" w:rsidP="00CF7EE2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osłona</w:t>
      </w:r>
    </w:p>
    <w:p w:rsidR="00551C9D" w:rsidRPr="00CF7EE2" w:rsidRDefault="00551C9D" w:rsidP="00551C9D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vanish/>
          <w:sz w:val="24"/>
          <w:szCs w:val="24"/>
        </w:rPr>
      </w:pPr>
      <w:r w:rsidRPr="00CF7EE2">
        <w:rPr>
          <w:rFonts w:asciiTheme="minorHAnsi" w:hAnsiTheme="minorHAnsi" w:cstheme="minorHAnsi"/>
          <w:vanish/>
          <w:sz w:val="24"/>
          <w:szCs w:val="24"/>
        </w:rPr>
        <w:t>Początek formularza</w:t>
      </w:r>
    </w:p>
    <w:p w:rsidR="00551C9D" w:rsidRPr="00551C9D" w:rsidRDefault="00551C9D" w:rsidP="00551C9D">
      <w:pPr>
        <w:shd w:val="clear" w:color="auto" w:fill="FFFFFF"/>
        <w:spacing w:before="100" w:beforeAutospacing="1" w:after="100" w:afterAutospacing="1" w:line="312" w:lineRule="atLeast"/>
        <w:ind w:left="24" w:right="24"/>
        <w:rPr>
          <w:rFonts w:asciiTheme="minorHAnsi" w:hAnsiTheme="minorHAnsi" w:cstheme="minorHAnsi"/>
          <w:sz w:val="24"/>
          <w:szCs w:val="24"/>
        </w:rPr>
      </w:pPr>
      <w:r w:rsidRPr="00551C9D">
        <w:rPr>
          <w:rFonts w:asciiTheme="minorHAnsi" w:hAnsiTheme="minorHAnsi" w:cstheme="minorHAnsi"/>
          <w:sz w:val="24"/>
          <w:szCs w:val="24"/>
        </w:rPr>
        <w:t> </w:t>
      </w:r>
    </w:p>
    <w:p w:rsidR="00D87663" w:rsidRPr="00551C9D" w:rsidRDefault="00D87663" w:rsidP="00551C9D">
      <w:pPr>
        <w:spacing w:line="360" w:lineRule="atLeas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D87663" w:rsidRPr="00551C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CA" w:rsidRDefault="003375CA" w:rsidP="007444B1">
      <w:r>
        <w:separator/>
      </w:r>
    </w:p>
  </w:endnote>
  <w:endnote w:type="continuationSeparator" w:id="0">
    <w:p w:rsidR="003375CA" w:rsidRDefault="003375CA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78849"/>
      <w:docPartObj>
        <w:docPartGallery w:val="Page Numbers (Bottom of Page)"/>
        <w:docPartUnique/>
      </w:docPartObj>
    </w:sdtPr>
    <w:sdtContent>
      <w:p w:rsidR="002750F7" w:rsidRDefault="002750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CA" w:rsidRDefault="003375CA" w:rsidP="007444B1">
      <w:r>
        <w:separator/>
      </w:r>
    </w:p>
  </w:footnote>
  <w:footnote w:type="continuationSeparator" w:id="0">
    <w:p w:rsidR="003375CA" w:rsidRDefault="003375CA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6637902C" wp14:editId="7CA2DFB7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5D39"/>
    <w:multiLevelType w:val="hybridMultilevel"/>
    <w:tmpl w:val="424A5E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0415B"/>
    <w:multiLevelType w:val="hybridMultilevel"/>
    <w:tmpl w:val="28C8C9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671209"/>
    <w:multiLevelType w:val="hybridMultilevel"/>
    <w:tmpl w:val="A7ECB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37B5"/>
    <w:multiLevelType w:val="hybridMultilevel"/>
    <w:tmpl w:val="366AD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06F7B"/>
    <w:multiLevelType w:val="multilevel"/>
    <w:tmpl w:val="23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F1DC8"/>
    <w:multiLevelType w:val="hybridMultilevel"/>
    <w:tmpl w:val="5C4C2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A0F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34923"/>
    <w:multiLevelType w:val="hybridMultilevel"/>
    <w:tmpl w:val="11D09BA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E3692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9D4EF8"/>
    <w:multiLevelType w:val="hybridMultilevel"/>
    <w:tmpl w:val="86B094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D401C"/>
    <w:multiLevelType w:val="hybridMultilevel"/>
    <w:tmpl w:val="94F6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62EC0"/>
    <w:rsid w:val="00112970"/>
    <w:rsid w:val="00134275"/>
    <w:rsid w:val="002750F7"/>
    <w:rsid w:val="00295C7D"/>
    <w:rsid w:val="00307B3C"/>
    <w:rsid w:val="003375CA"/>
    <w:rsid w:val="00394ED5"/>
    <w:rsid w:val="003F6775"/>
    <w:rsid w:val="00551C9D"/>
    <w:rsid w:val="005D5AE6"/>
    <w:rsid w:val="005E29DE"/>
    <w:rsid w:val="0063062B"/>
    <w:rsid w:val="00655CCD"/>
    <w:rsid w:val="006E5A0A"/>
    <w:rsid w:val="007444B1"/>
    <w:rsid w:val="007655DD"/>
    <w:rsid w:val="007E2A8F"/>
    <w:rsid w:val="00876B1E"/>
    <w:rsid w:val="008A6F15"/>
    <w:rsid w:val="008C648B"/>
    <w:rsid w:val="008E6830"/>
    <w:rsid w:val="00994218"/>
    <w:rsid w:val="009A363F"/>
    <w:rsid w:val="009B4E58"/>
    <w:rsid w:val="00A64E71"/>
    <w:rsid w:val="00AE69D5"/>
    <w:rsid w:val="00B11B39"/>
    <w:rsid w:val="00B431A5"/>
    <w:rsid w:val="00B54C3D"/>
    <w:rsid w:val="00BC575C"/>
    <w:rsid w:val="00CA10BD"/>
    <w:rsid w:val="00CE4D51"/>
    <w:rsid w:val="00CF7EE2"/>
    <w:rsid w:val="00D87663"/>
    <w:rsid w:val="00E00030"/>
    <w:rsid w:val="00E87D77"/>
    <w:rsid w:val="00E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7663"/>
    <w:rPr>
      <w:b/>
      <w:bCs/>
    </w:rPr>
  </w:style>
  <w:style w:type="paragraph" w:customStyle="1" w:styleId="bezodstpw">
    <w:name w:val="bezodstpw"/>
    <w:basedOn w:val="Normalny"/>
    <w:rsid w:val="00551C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7663"/>
    <w:rPr>
      <w:b/>
      <w:bCs/>
    </w:rPr>
  </w:style>
  <w:style w:type="paragraph" w:customStyle="1" w:styleId="bezodstpw">
    <w:name w:val="bezodstpw"/>
    <w:basedOn w:val="Normalny"/>
    <w:rsid w:val="00551C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2018-10-03T11:28:00Z</dcterms:created>
  <dcterms:modified xsi:type="dcterms:W3CDTF">2018-10-03T16:16:00Z</dcterms:modified>
</cp:coreProperties>
</file>