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Pr="0013451B" w:rsidRDefault="00297FAD" w:rsidP="007A127C">
      <w:pPr>
        <w:widowControl w:val="0"/>
        <w:spacing w:after="0" w:line="240" w:lineRule="auto"/>
        <w:ind w:left="-23" w:right="1"/>
        <w:jc w:val="right"/>
        <w:rPr>
          <w:rFonts w:ascii="Arial" w:eastAsia="Calibri" w:hAnsi="Arial" w:cs="Arial"/>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429BE29E"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00D00C4D">
        <w:rPr>
          <w:rFonts w:ascii="Arial" w:eastAsia="Times New Roman" w:hAnsi="Arial" w:cs="Arial"/>
          <w:b/>
          <w:bCs/>
        </w:rPr>
        <w:t>ZSCKR-34-340-09</w:t>
      </w:r>
      <w:r w:rsidRPr="00BA3810">
        <w:rPr>
          <w:rFonts w:ascii="Arial" w:eastAsia="Times New Roman" w:hAnsi="Arial" w:cs="Arial"/>
          <w:b/>
          <w:bCs/>
        </w:rPr>
        <w:t>-22</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7777777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Pr>
          <w:rFonts w:ascii="Arial" w:eastAsia="Times New Roman" w:hAnsi="Arial" w:cs="Arial"/>
          <w:lang w:eastAsia="x-none"/>
        </w:rPr>
        <w:t>22</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29608350" w14:textId="77777777" w:rsidR="00B56236" w:rsidRDefault="00B56236" w:rsidP="0013451B">
      <w:pPr>
        <w:spacing w:after="0" w:line="280" w:lineRule="atLeast"/>
        <w:jc w:val="both"/>
        <w:rPr>
          <w:rFonts w:ascii="Arial" w:hAnsi="Arial" w:cs="Arial"/>
          <w:b/>
          <w:bCs/>
        </w:rPr>
      </w:pPr>
    </w:p>
    <w:p w14:paraId="3C367813" w14:textId="38AA0C7C" w:rsidR="00297FAD" w:rsidRDefault="00297FAD" w:rsidP="0013451B">
      <w:pPr>
        <w:spacing w:after="0" w:line="280" w:lineRule="atLeast"/>
        <w:jc w:val="both"/>
        <w:rPr>
          <w:rFonts w:ascii="Arial" w:hAnsi="Arial" w:cs="Arial"/>
          <w:b/>
          <w:bCs/>
        </w:rPr>
      </w:pPr>
      <w:r w:rsidRPr="00DB4DAE">
        <w:rPr>
          <w:rFonts w:ascii="Arial" w:hAnsi="Arial" w:cs="Arial"/>
          <w:b/>
          <w:bCs/>
        </w:rPr>
        <w:t>Zespołem Szkół Centrum Kształcenia Roln</w:t>
      </w:r>
      <w:r w:rsidR="00FA1B08">
        <w:rPr>
          <w:rFonts w:ascii="Arial" w:hAnsi="Arial" w:cs="Arial"/>
          <w:b/>
          <w:bCs/>
        </w:rPr>
        <w:t>iczego im. Augusta Zamoyskiego</w:t>
      </w:r>
      <w:r w:rsidRPr="00DB4DAE">
        <w:rPr>
          <w:rFonts w:ascii="Arial" w:hAnsi="Arial" w:cs="Arial"/>
          <w:b/>
          <w:bCs/>
        </w:rPr>
        <w:t>,</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13451B">
      <w:pPr>
        <w:spacing w:after="0"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13451B">
      <w:pPr>
        <w:spacing w:after="0"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34A24551" w14:textId="012FB1EE" w:rsidR="0013451B" w:rsidRDefault="0013451B" w:rsidP="00297FAD">
      <w:pPr>
        <w:spacing w:line="280" w:lineRule="atLeast"/>
        <w:jc w:val="both"/>
        <w:rPr>
          <w:rStyle w:val="Domylnaczcionkaakapitu2"/>
          <w:rFonts w:ascii="Arial" w:hAnsi="Arial" w:cs="Arial"/>
        </w:rPr>
      </w:pPr>
      <w:r>
        <w:rPr>
          <w:rFonts w:ascii="Arial" w:hAnsi="Arial" w:cs="Arial"/>
        </w:rPr>
        <w:t>a</w:t>
      </w:r>
    </w:p>
    <w:p w14:paraId="4826CEB2" w14:textId="504A11DC" w:rsidR="00297FAD" w:rsidRPr="0013451B" w:rsidRDefault="00297FAD" w:rsidP="0013451B">
      <w:pPr>
        <w:spacing w:after="0" w:line="280" w:lineRule="atLeast"/>
        <w:jc w:val="both"/>
        <w:rPr>
          <w:rStyle w:val="Domylnaczcionkaakapitu2"/>
          <w:rFonts w:ascii="Arial" w:hAnsi="Arial" w:cs="Arial"/>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13451B">
      <w:pPr>
        <w:spacing w:after="0"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13451B">
      <w:pPr>
        <w:spacing w:after="0"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13451B">
      <w:pPr>
        <w:spacing w:after="0"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3451B"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13451B">
        <w:rPr>
          <w:rFonts w:ascii="Arial" w:eastAsia="Lucida Sans Unicode" w:hAnsi="Arial" w:cs="Arial"/>
          <w:b/>
          <w:kern w:val="3"/>
          <w:lang w:eastAsia="pl-PL"/>
        </w:rPr>
        <w:t>Oświadczenia Stron</w:t>
      </w:r>
    </w:p>
    <w:p w14:paraId="32123F2C" w14:textId="72368F70" w:rsidR="00297FAD" w:rsidRPr="0013451B" w:rsidRDefault="00297FAD" w:rsidP="00220D7A">
      <w:pPr>
        <w:numPr>
          <w:ilvl w:val="0"/>
          <w:numId w:val="2"/>
        </w:numPr>
        <w:suppressAutoHyphens/>
        <w:spacing w:after="0" w:line="240" w:lineRule="auto"/>
        <w:ind w:left="-34" w:right="1"/>
        <w:jc w:val="both"/>
        <w:rPr>
          <w:rFonts w:ascii="Arial" w:eastAsia="Malgun Gothic" w:hAnsi="Arial" w:cs="Arial"/>
          <w:bCs/>
        </w:rPr>
      </w:pPr>
      <w:r w:rsidRPr="0013451B">
        <w:rPr>
          <w:rFonts w:ascii="Arial" w:eastAsia="Malgun Gothic" w:hAnsi="Arial" w:cs="Arial"/>
          <w:bCs/>
        </w:rPr>
        <w:t>Strony oświadczają, że niniejsza umowa została zawarta po przeprowadzeniu postępowania o udzielenie zamówienia publicznego, w trybie podstawowym na podstawie art. 275 pkt 1 ustawy z dnia 11 września 2019 r. – Prawo zamówień publicznych (</w:t>
      </w:r>
      <w:r w:rsidR="005631AA">
        <w:rPr>
          <w:rFonts w:ascii="Arial" w:eastAsia="Malgun Gothic" w:hAnsi="Arial" w:cs="Arial"/>
          <w:bCs/>
        </w:rPr>
        <w:t xml:space="preserve">Dz. U. z 2021 r. poz. </w:t>
      </w:r>
      <w:r w:rsidRPr="0013451B">
        <w:rPr>
          <w:rFonts w:ascii="Arial" w:eastAsia="Malgun Gothic" w:hAnsi="Arial" w:cs="Arial"/>
          <w:bCs/>
        </w:rPr>
        <w:t>1</w:t>
      </w:r>
      <w:r w:rsidR="005631AA">
        <w:rPr>
          <w:rFonts w:ascii="Arial" w:eastAsia="Malgun Gothic" w:hAnsi="Arial" w:cs="Arial"/>
          <w:bCs/>
        </w:rPr>
        <w:t>12</w:t>
      </w:r>
      <w:r w:rsidRPr="0013451B">
        <w:rPr>
          <w:rFonts w:ascii="Arial" w:eastAsia="Malgun Gothic" w:hAnsi="Arial" w:cs="Arial"/>
          <w:bCs/>
        </w:rPr>
        <w:t>9 ze zm.)</w:t>
      </w:r>
      <w:r w:rsidRPr="0013451B">
        <w:t xml:space="preserve"> </w:t>
      </w:r>
      <w:r w:rsidRPr="0013451B">
        <w:rPr>
          <w:rFonts w:ascii="Arial" w:eastAsia="Malgun Gothic" w:hAnsi="Arial" w:cs="Arial"/>
          <w:bCs/>
        </w:rPr>
        <w:t xml:space="preserve">zwanej dalej ustawą Pzp.,  przez </w:t>
      </w:r>
      <w:r w:rsidRPr="0013451B">
        <w:rPr>
          <w:rFonts w:ascii="Arial" w:eastAsia="Malgun Gothic" w:hAnsi="Arial" w:cs="Arial"/>
          <w:bCs/>
          <w:iCs/>
        </w:rPr>
        <w:t>Zespól Szkół Centrum Kształcenia Rolniczego w Jabłoniu</w:t>
      </w:r>
      <w:r w:rsidRPr="0013451B">
        <w:rPr>
          <w:rFonts w:ascii="Arial" w:eastAsia="Malgun Gothic" w:hAnsi="Arial" w:cs="Arial"/>
          <w:bCs/>
        </w:rPr>
        <w:t>, w wyniku którego oferta Wykonawcy została wybrana jako najkorzystniejsza.</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50DD3727" w14:textId="77777777" w:rsidR="000B4101" w:rsidRPr="000B4101" w:rsidRDefault="00297FAD" w:rsidP="00D00C4D">
      <w:pPr>
        <w:numPr>
          <w:ilvl w:val="0"/>
          <w:numId w:val="3"/>
        </w:numPr>
        <w:suppressAutoHyphens/>
        <w:spacing w:after="0" w:line="240" w:lineRule="auto"/>
        <w:ind w:left="-34" w:right="1"/>
        <w:jc w:val="both"/>
        <w:rPr>
          <w:rFonts w:ascii="Arial" w:eastAsia="Malgun Gothic" w:hAnsi="Arial" w:cs="Arial"/>
          <w:b/>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p>
    <w:p w14:paraId="7EFF3217" w14:textId="179D3F80" w:rsidR="00297FAD" w:rsidRPr="000B4101" w:rsidRDefault="000B4101" w:rsidP="000B4101">
      <w:pPr>
        <w:suppressAutoHyphens/>
        <w:spacing w:after="0" w:line="240" w:lineRule="auto"/>
        <w:ind w:left="-34" w:right="1"/>
        <w:jc w:val="both"/>
        <w:rPr>
          <w:rFonts w:ascii="Arial" w:eastAsia="Malgun Gothic" w:hAnsi="Arial" w:cs="Arial"/>
          <w:bCs/>
        </w:rPr>
      </w:pPr>
      <w:r w:rsidRPr="000B4101">
        <w:rPr>
          <w:rFonts w:ascii="Arial" w:eastAsia="Malgun Gothic" w:hAnsi="Arial" w:cs="Arial"/>
          <w:bCs/>
        </w:rPr>
        <w:t>"Instalacja bezpieczeństwa przeciwpożarowego i rozbudowa instalacji wentylacji mechanicznej w budynku stołówki i kuchni</w:t>
      </w:r>
      <w:r>
        <w:rPr>
          <w:rFonts w:ascii="Arial" w:eastAsia="Malgun Gothic" w:hAnsi="Arial" w:cs="Arial"/>
          <w:bCs/>
        </w:rPr>
        <w:t xml:space="preserve">” </w:t>
      </w:r>
      <w:r w:rsidR="00D00C4D" w:rsidRPr="00D00C4D">
        <w:rPr>
          <w:rFonts w:ascii="Arial" w:eastAsia="Malgun Gothic" w:hAnsi="Arial" w:cs="Arial"/>
          <w:bCs/>
        </w:rPr>
        <w:t>Zespołu Szkół Centrum Kształcenia Rolniczego im. Augusta Zamoyskiego w Jabłoniu</w:t>
      </w:r>
      <w:r w:rsidR="00297FAD" w:rsidRPr="00D00C4D">
        <w:rPr>
          <w:rFonts w:ascii="Arial" w:eastAsia="Malgun Gothic" w:hAnsi="Arial" w:cs="Arial"/>
          <w:bCs/>
        </w:rPr>
        <w:t>”.</w:t>
      </w:r>
    </w:p>
    <w:p w14:paraId="1F318735"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19EE200F"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dokumentacja projektowa, stan</w:t>
      </w:r>
      <w:r w:rsidR="007A1A58" w:rsidRPr="007A1A58">
        <w:rPr>
          <w:rFonts w:ascii="Arial" w:eastAsia="Malgun Gothic" w:hAnsi="Arial" w:cs="Arial"/>
          <w:bCs/>
        </w:rPr>
        <w:t>owiąca załącznik nr 2 do umowy,</w:t>
      </w:r>
    </w:p>
    <w:p w14:paraId="22E98C63"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złożona oferta, stanowiąca załącznik nr 3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1CE02959"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w:t>
      </w:r>
      <w:r w:rsidR="00D00C4D">
        <w:rPr>
          <w:rFonts w:ascii="Arial" w:eastAsia="Malgun Gothic" w:hAnsi="Arial" w:cs="Arial"/>
          <w:bCs/>
        </w:rPr>
        <w:t>wykonawczy</w:t>
      </w:r>
      <w:r w:rsidRPr="00243E28">
        <w:rPr>
          <w:rFonts w:ascii="Arial" w:eastAsia="Malgun Gothic" w:hAnsi="Arial" w:cs="Arial"/>
          <w:bCs/>
        </w:rPr>
        <w:t xml:space="preserve">,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 xml:space="preserve">za roboty dodatkowe z żądaniem dodatkowego wynagrodzenia. Ewentualny brak w przedmiarze robót lub we wzorze tabeli elementów </w:t>
      </w:r>
      <w:r w:rsidRPr="00D835D7">
        <w:rPr>
          <w:rFonts w:ascii="Arial" w:eastAsia="Malgun Gothic" w:hAnsi="Arial" w:cs="Arial"/>
          <w:bCs/>
        </w:rPr>
        <w:lastRenderedPageBreak/>
        <w:t>rozliczeniowych robót koniecznych do wykonania wynikających z dokumentacji projektowej nie zwalnia wykonawcy od obowiązku ich wykonania na podstawie projektu w cenie umownej.</w:t>
      </w:r>
    </w:p>
    <w:p w14:paraId="230526CF" w14:textId="11CC62F6"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68FD2BBD"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p>
    <w:p w14:paraId="132CFA58" w14:textId="4BE0E4EA"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Nadzór nad prawidłową techniczną realizacją wszystkich robót objętych niniejszą umową w imieniu Zamawiającego sprawować będzie inspektor nadzoru inwestorskiego, zwa</w:t>
      </w:r>
      <w:r w:rsidR="00925ADD">
        <w:rPr>
          <w:rFonts w:ascii="Arial" w:eastAsia="Malgun Gothic" w:hAnsi="Arial" w:cs="Arial"/>
          <w:bCs/>
        </w:rPr>
        <w:t>ny dalej Nadzorem Inwestorskim - ……………….</w:t>
      </w: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1D2D8BC6"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407AD1">
        <w:rPr>
          <w:rFonts w:ascii="Arial" w:eastAsia="Malgun Gothic" w:hAnsi="Arial" w:cs="Arial"/>
          <w:bCs/>
        </w:rPr>
        <w:t>4 tygodni od dnia podpisania umowy.</w:t>
      </w:r>
      <w:bookmarkStart w:id="0" w:name="_GoBack"/>
      <w:bookmarkEnd w:id="0"/>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2919961E" w14:textId="430F0B12"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Wykonawca w terminie do </w:t>
      </w:r>
      <w:r w:rsidR="000931D2">
        <w:rPr>
          <w:rFonts w:ascii="Arial" w:eastAsia="Malgun Gothic" w:hAnsi="Arial" w:cs="Arial"/>
          <w:bCs/>
        </w:rPr>
        <w:t>5</w:t>
      </w:r>
      <w:r w:rsidRPr="001604C9">
        <w:rPr>
          <w:rFonts w:ascii="Arial" w:eastAsia="Malgun Gothic" w:hAnsi="Arial" w:cs="Arial"/>
          <w:bCs/>
        </w:rPr>
        <w:t xml:space="preserve"> dni od dnia zawarcia niniejszej umowy będzie zobowiązany do przedłożenia Zamawiającemu w formie pisemnej (2 - egz.) oraz elektronicznej (nośnik danych − np. CD</w:t>
      </w:r>
      <w:r w:rsidR="00D7775D">
        <w:rPr>
          <w:rFonts w:ascii="Arial" w:eastAsia="Malgun Gothic" w:hAnsi="Arial" w:cs="Arial"/>
          <w:bCs/>
        </w:rPr>
        <w:t xml:space="preserve">, DVD, pendrive) harmonogramu </w:t>
      </w:r>
      <w:r w:rsidR="00A4759C">
        <w:rPr>
          <w:rFonts w:ascii="Arial" w:eastAsia="Malgun Gothic" w:hAnsi="Arial" w:cs="Arial"/>
          <w:bCs/>
        </w:rPr>
        <w:t>rzeczowo-finansowego (H</w:t>
      </w:r>
      <w:r w:rsidRPr="001604C9">
        <w:rPr>
          <w:rFonts w:ascii="Arial" w:eastAsia="Malgun Gothic" w:hAnsi="Arial" w:cs="Arial"/>
          <w:bCs/>
        </w:rPr>
        <w:t xml:space="preserve">RF) realizacji inwestycji objętej umową. </w:t>
      </w:r>
    </w:p>
    <w:p w14:paraId="55A0CBA6" w14:textId="5C174541"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musi być zgodny z dokumentami, o których mowa w § 1 ust. 2 umowy. </w:t>
      </w:r>
    </w:p>
    <w:p w14:paraId="14B1757A" w14:textId="4620E2B9"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powinien obejmować co najmniej: </w:t>
      </w:r>
    </w:p>
    <w:p w14:paraId="76F47872" w14:textId="55A1BAF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1BBDB749" w14:textId="205D8A0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2D2763" w14:textId="3AF5B8BA"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Przez etap należy rozumieć część robót budowlanych objętych przedmiotową umową, jaką Wykonawca zobowiązany jest zrealizować w </w:t>
      </w:r>
      <w:r w:rsidR="00C1730B" w:rsidRPr="001604C9">
        <w:rPr>
          <w:rFonts w:ascii="Arial" w:eastAsia="Malgun Gothic" w:hAnsi="Arial" w:cs="Arial"/>
          <w:bCs/>
        </w:rPr>
        <w:t>zaproponowanych</w:t>
      </w:r>
      <w:r w:rsidR="0084322D" w:rsidRPr="001604C9">
        <w:rPr>
          <w:rFonts w:ascii="Arial" w:eastAsia="Malgun Gothic" w:hAnsi="Arial" w:cs="Arial"/>
          <w:bCs/>
        </w:rPr>
        <w:t xml:space="preserve"> przez siebie</w:t>
      </w:r>
      <w:r w:rsidR="00C1730B" w:rsidRPr="001604C9">
        <w:rPr>
          <w:rFonts w:ascii="Arial" w:eastAsia="Malgun Gothic" w:hAnsi="Arial" w:cs="Arial"/>
          <w:bCs/>
        </w:rPr>
        <w:t xml:space="preserve"> </w:t>
      </w:r>
      <w:r w:rsidRPr="001604C9">
        <w:rPr>
          <w:rFonts w:ascii="Arial" w:eastAsia="Malgun Gothic" w:hAnsi="Arial" w:cs="Arial"/>
          <w:bCs/>
        </w:rPr>
        <w:t xml:space="preserve">terminach: </w:t>
      </w:r>
    </w:p>
    <w:p w14:paraId="50C62594" w14:textId="3CA7D13F" w:rsidR="0084322D" w:rsidRPr="001604C9" w:rsidRDefault="00F41A97"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84322D" w:rsidRPr="001604C9">
        <w:rPr>
          <w:rFonts w:ascii="Arial" w:eastAsia="Malgun Gothic" w:hAnsi="Arial" w:cs="Arial"/>
          <w:bCs/>
        </w:rPr>
        <w:t>RF po uzyskaniu przez Wykonawcę w terminie 7 dni, licząc od dnia jego przedłożenia, zatwierdzenia przez Zamawiającego oraz inspektora nadzoru, będzie stanowił załącznik do umowy.</w:t>
      </w:r>
    </w:p>
    <w:p w14:paraId="2FFB6050" w14:textId="59DF3413" w:rsidR="00C1730B" w:rsidRPr="001604C9" w:rsidRDefault="001D287B"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W przypadku braku uzgodnienia H</w:t>
      </w:r>
      <w:r w:rsidR="0084322D" w:rsidRPr="001604C9">
        <w:rPr>
          <w:rFonts w:ascii="Arial" w:eastAsia="Malgun Gothic" w:hAnsi="Arial" w:cs="Arial"/>
          <w:bCs/>
        </w:rPr>
        <w:t>RF na zasadach i w terminach wskazanych w ust. 5, Zamawiający za</w:t>
      </w:r>
      <w:r w:rsidR="003B25D9">
        <w:rPr>
          <w:rFonts w:ascii="Arial" w:eastAsia="Malgun Gothic" w:hAnsi="Arial" w:cs="Arial"/>
          <w:bCs/>
        </w:rPr>
        <w:t>strzega sobie prawo przyjęcia H</w:t>
      </w:r>
      <w:r w:rsidR="0084322D" w:rsidRPr="001604C9">
        <w:rPr>
          <w:rFonts w:ascii="Arial" w:eastAsia="Malgun Gothic" w:hAnsi="Arial" w:cs="Arial"/>
          <w:bCs/>
        </w:rPr>
        <w:t>RF w wersji ostatecznie ustalonej i zaakceptowanej przez inspektora nadzoru.</w:t>
      </w:r>
    </w:p>
    <w:p w14:paraId="1E0DFC71" w14:textId="41C1E641"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uzasadnionych przypadkach, o których mowa w umowie, HCRF może ul</w:t>
      </w:r>
      <w:r w:rsidR="005360ED">
        <w:rPr>
          <w:rFonts w:ascii="Arial" w:eastAsia="Malgun Gothic" w:hAnsi="Arial" w:cs="Arial"/>
          <w:bCs/>
        </w:rPr>
        <w:t>ec zmianie. Wszelkie zmiany w H</w:t>
      </w:r>
      <w:r w:rsidRPr="001604C9">
        <w:rPr>
          <w:rFonts w:ascii="Arial" w:eastAsia="Malgun Gothic" w:hAnsi="Arial" w:cs="Arial"/>
          <w:bCs/>
        </w:rPr>
        <w:t>RF wymagają zatwierdzenia przez Zamawiającego oraz inspektora nadzoru, wyrażonego w formie pisemnej pod rygorem nieważności.</w:t>
      </w:r>
    </w:p>
    <w:p w14:paraId="199A392B" w14:textId="758920A6"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przypadku wystąpienia rozbieżności pomiędzy terminami</w:t>
      </w:r>
      <w:r w:rsidR="00227629">
        <w:rPr>
          <w:rFonts w:ascii="Arial" w:eastAsia="Malgun Gothic" w:hAnsi="Arial" w:cs="Arial"/>
          <w:bCs/>
        </w:rPr>
        <w:t xml:space="preserve"> realizacji prac wskazanymi w H</w:t>
      </w:r>
      <w:r w:rsidRPr="001604C9">
        <w:rPr>
          <w:rFonts w:ascii="Arial" w:eastAsia="Malgun Gothic" w:hAnsi="Arial" w:cs="Arial"/>
          <w:bCs/>
        </w:rPr>
        <w:t>RF, a rzeczywistym czasem wykonania prac, Wykonawca będzi</w:t>
      </w:r>
      <w:r w:rsidR="00227629">
        <w:rPr>
          <w:rFonts w:ascii="Arial" w:eastAsia="Malgun Gothic" w:hAnsi="Arial" w:cs="Arial"/>
          <w:bCs/>
        </w:rPr>
        <w:t>e zobowiązany do aktualizacji H</w:t>
      </w:r>
      <w:r w:rsidRPr="001604C9">
        <w:rPr>
          <w:rFonts w:ascii="Arial" w:eastAsia="Malgun Gothic" w:hAnsi="Arial" w:cs="Arial"/>
          <w:bCs/>
        </w:rPr>
        <w:t xml:space="preserve">RF. </w:t>
      </w:r>
      <w:r w:rsidR="00227629">
        <w:rPr>
          <w:rFonts w:ascii="Arial" w:eastAsia="Malgun Gothic" w:hAnsi="Arial" w:cs="Arial"/>
          <w:bCs/>
        </w:rPr>
        <w:t>Każda propozycja aktualizacji H</w:t>
      </w:r>
      <w:r w:rsidRPr="001604C9">
        <w:rPr>
          <w:rFonts w:ascii="Arial" w:eastAsia="Malgun Gothic" w:hAnsi="Arial" w:cs="Arial"/>
          <w:bCs/>
        </w:rPr>
        <w:t>RF wymaga zatwierdzenia przez Zamawiającego oraz inspektora nadzoru, wyrażonego w formie pisemnej pod rygorem nieważności.</w:t>
      </w:r>
    </w:p>
    <w:p w14:paraId="30FEF509" w14:textId="78989925" w:rsidR="00F1614F"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toku realizacji umowy Zamawiający oraz inspektor nadzor</w:t>
      </w:r>
      <w:r w:rsidR="00227629">
        <w:rPr>
          <w:rFonts w:ascii="Arial" w:eastAsia="Malgun Gothic" w:hAnsi="Arial" w:cs="Arial"/>
          <w:bCs/>
        </w:rPr>
        <w:t>u ma prawo zgłaszania uwag do H</w:t>
      </w:r>
      <w:r w:rsidRPr="001604C9">
        <w:rPr>
          <w:rFonts w:ascii="Arial" w:eastAsia="Malgun Gothic" w:hAnsi="Arial" w:cs="Arial"/>
          <w:bCs/>
        </w:rPr>
        <w:t>RF, w zakresie niezbędnym do prawidłowego wykonania robót budowalnych. Uwagi zgłoszone przez Zamawiającego lub inspektora nadzoru są każ</w:t>
      </w:r>
      <w:r w:rsidR="001604C9">
        <w:rPr>
          <w:rFonts w:ascii="Arial" w:eastAsia="Malgun Gothic" w:hAnsi="Arial" w:cs="Arial"/>
          <w:bCs/>
        </w:rPr>
        <w:t>dorazowo wiążące dla Wykonawcy.</w:t>
      </w:r>
    </w:p>
    <w:p w14:paraId="4D3C9F08" w14:textId="77777777" w:rsidR="00243E28" w:rsidRDefault="00243E28" w:rsidP="00B96DB6">
      <w:pPr>
        <w:suppressAutoHyphens/>
        <w:spacing w:after="0" w:line="240" w:lineRule="auto"/>
        <w:ind w:left="284" w:right="1"/>
        <w:jc w:val="both"/>
        <w:rPr>
          <w:rFonts w:ascii="Arial" w:eastAsia="Malgun Gothic" w:hAnsi="Arial" w:cs="Arial"/>
          <w:bCs/>
        </w:rPr>
      </w:pPr>
    </w:p>
    <w:p w14:paraId="5B71B452" w14:textId="77777777" w:rsidR="00C53726" w:rsidRDefault="00C53726" w:rsidP="00B96DB6">
      <w:pPr>
        <w:suppressAutoHyphens/>
        <w:spacing w:after="0" w:line="240" w:lineRule="auto"/>
        <w:ind w:left="284" w:right="1"/>
        <w:jc w:val="both"/>
        <w:rPr>
          <w:rFonts w:ascii="Arial" w:eastAsia="Malgun Gothic" w:hAnsi="Arial" w:cs="Arial"/>
          <w:bCs/>
        </w:rPr>
      </w:pPr>
    </w:p>
    <w:p w14:paraId="341F81B6" w14:textId="77777777" w:rsidR="00C53726" w:rsidRPr="00243E28" w:rsidRDefault="00C53726" w:rsidP="00B96DB6">
      <w:pPr>
        <w:suppressAutoHyphens/>
        <w:spacing w:after="0" w:line="240" w:lineRule="auto"/>
        <w:ind w:left="28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5C8F7FBF" w14:textId="3F817F0A" w:rsidR="00BD03C2" w:rsidRPr="00BD03C2" w:rsidRDefault="00BD03C2" w:rsidP="00925ADD">
      <w:pPr>
        <w:pStyle w:val="Default"/>
        <w:numPr>
          <w:ilvl w:val="0"/>
          <w:numId w:val="26"/>
        </w:numPr>
        <w:ind w:left="-34"/>
        <w:rPr>
          <w:rFonts w:ascii="Arial" w:hAnsi="Arial" w:cs="Arial"/>
          <w:sz w:val="22"/>
          <w:szCs w:val="22"/>
        </w:rPr>
      </w:pPr>
      <w:r w:rsidRPr="00BD03C2">
        <w:rPr>
          <w:rFonts w:ascii="Arial" w:hAnsi="Arial" w:cs="Arial"/>
          <w:sz w:val="22"/>
          <w:szCs w:val="22"/>
        </w:rPr>
        <w:t>protokolarne przekazanie Wykonawcy placu budowy na czas realizacji prz</w:t>
      </w:r>
      <w:r w:rsidR="00D00C4D">
        <w:rPr>
          <w:rFonts w:ascii="Arial" w:hAnsi="Arial" w:cs="Arial"/>
          <w:sz w:val="22"/>
          <w:szCs w:val="22"/>
        </w:rPr>
        <w:t>edmiotu zamówienia w terminie 7</w:t>
      </w:r>
      <w:r w:rsidRPr="00BD03C2">
        <w:rPr>
          <w:rFonts w:ascii="Arial" w:hAnsi="Arial" w:cs="Arial"/>
          <w:sz w:val="22"/>
          <w:szCs w:val="22"/>
        </w:rPr>
        <w:t xml:space="preserve"> dni od dnia zawarcia umowy, </w:t>
      </w:r>
    </w:p>
    <w:p w14:paraId="0824B388" w14:textId="02E77F4A" w:rsidR="00BD03C2" w:rsidRPr="00BD03C2" w:rsidRDefault="00BD03C2" w:rsidP="00925ADD">
      <w:pPr>
        <w:pStyle w:val="Default"/>
        <w:numPr>
          <w:ilvl w:val="0"/>
          <w:numId w:val="26"/>
        </w:numPr>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925ADD">
      <w:pPr>
        <w:pStyle w:val="Default"/>
        <w:numPr>
          <w:ilvl w:val="0"/>
          <w:numId w:val="26"/>
        </w:numPr>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925ADD">
      <w:pPr>
        <w:pStyle w:val="Default"/>
        <w:numPr>
          <w:ilvl w:val="0"/>
          <w:numId w:val="26"/>
        </w:numPr>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925ADD">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354F5AD" w14:textId="1B5A14CA" w:rsidR="00243E28" w:rsidRPr="00D00C4D" w:rsidRDefault="00243E28" w:rsidP="00D00C4D">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77FFCDE2" w14:textId="77777777" w:rsid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63B83F3D" w14:textId="3DA63BFE" w:rsidR="00125DAD" w:rsidRPr="00125DAD" w:rsidRDefault="00125DAD" w:rsidP="00125DAD">
      <w:pPr>
        <w:numPr>
          <w:ilvl w:val="0"/>
          <w:numId w:val="6"/>
        </w:numPr>
        <w:suppressAutoHyphens/>
        <w:spacing w:after="0" w:line="240" w:lineRule="auto"/>
        <w:ind w:left="-34" w:right="1" w:hanging="317"/>
        <w:jc w:val="both"/>
        <w:rPr>
          <w:rFonts w:ascii="Arial" w:eastAsia="Malgun Gothic" w:hAnsi="Arial" w:cs="Arial"/>
          <w:bCs/>
        </w:rPr>
      </w:pPr>
      <w:r w:rsidRPr="00125DAD">
        <w:rPr>
          <w:rFonts w:ascii="Arial" w:eastAsia="Malgun Gothic" w:hAnsi="Arial" w:cs="Arial"/>
          <w:bCs/>
        </w:rPr>
        <w:t>Zamawiający wymaga zatrudnienia na podstawie umowy o pracę przez Wykonawcę lub podwykonawcę osób wykonujących wskazane poniżej czynności w trakcie realizacji umowy: wykonywanie prac fizycznych przy realizacji robót budowlanych</w:t>
      </w:r>
      <w:r>
        <w:rPr>
          <w:rFonts w:ascii="Arial" w:eastAsia="Malgun Gothic" w:hAnsi="Arial" w:cs="Arial"/>
          <w:bCs/>
        </w:rPr>
        <w:t>.</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5F24B0E2"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w:t>
      </w:r>
      <w:r w:rsidR="00925ADD">
        <w:rPr>
          <w:rFonts w:ascii="Arial" w:hAnsi="Arial" w:cs="Arial"/>
          <w:color w:val="000000"/>
        </w:rPr>
        <w:t xml:space="preserve"> odbioru końcowego. </w:t>
      </w:r>
      <w:r w:rsidR="00724CBF" w:rsidRPr="005879DD">
        <w:rPr>
          <w:rFonts w:ascii="Arial" w:hAnsi="Arial" w:cs="Arial"/>
          <w:color w:val="000000"/>
        </w:rPr>
        <w:t xml:space="preserve">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073C35C2"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w:t>
      </w:r>
      <w:r w:rsidR="00925ADD">
        <w:rPr>
          <w:rFonts w:ascii="Arial" w:hAnsi="Arial" w:cs="Arial"/>
          <w:color w:val="000000"/>
        </w:rPr>
        <w:t>galnego wynagrodzenia oraz przy</w:t>
      </w:r>
      <w:r w:rsidRPr="005879DD">
        <w:rPr>
          <w:rFonts w:ascii="Arial" w:hAnsi="Arial" w:cs="Arial"/>
          <w:color w:val="000000"/>
        </w:rPr>
        <w:t>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5F12229B"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w:t>
      </w:r>
      <w:r w:rsidR="0081652D">
        <w:rPr>
          <w:rFonts w:ascii="Arial" w:hAnsi="Arial" w:cs="Arial"/>
          <w:color w:val="000000"/>
        </w:rPr>
        <w:t>ia procedury określonej w ust. 6</w:t>
      </w:r>
      <w:r w:rsidRPr="005879DD">
        <w:rPr>
          <w:rFonts w:ascii="Arial" w:hAnsi="Arial" w:cs="Arial"/>
          <w:color w:val="000000"/>
        </w:rPr>
        <w:t>.</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207778B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uwagach Wykonawca nie może powoływać się na potrącenie roszczeń Wykonawcy względem podwykonawcy niezwiązanych z realizacją umowy o podwykonawstwo.</w:t>
      </w:r>
    </w:p>
    <w:p w14:paraId="10D594C4" w14:textId="424D09A3"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Wykonawca przekazuje Zamawiającemu pisemn</w:t>
      </w:r>
      <w:r w:rsidR="00440F76">
        <w:rPr>
          <w:rFonts w:ascii="Arial" w:hAnsi="Arial" w:cs="Arial"/>
          <w:color w:val="000000"/>
        </w:rPr>
        <w:t>e uwagi, o których mowa w ust. 7 w terminie 7 dni od dnia otrzymania wezwania</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65EE3AED"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440F76">
        <w:rPr>
          <w:rFonts w:ascii="Arial" w:hAnsi="Arial" w:cs="Arial"/>
          <w:color w:val="000000"/>
        </w:rPr>
        <w:t>eślonym w ust. 8</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w:t>
      </w:r>
      <w:r w:rsidR="00440F76">
        <w:rPr>
          <w:rFonts w:ascii="Arial" w:hAnsi="Arial" w:cs="Arial"/>
          <w:color w:val="000000"/>
        </w:rPr>
        <w:t>konawcy z tytułu uchybienia ter</w:t>
      </w:r>
      <w:r w:rsidRPr="005879DD">
        <w:rPr>
          <w:rFonts w:ascii="Arial" w:hAnsi="Arial" w:cs="Arial"/>
          <w:color w:val="000000"/>
        </w:rPr>
        <w:t>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4E6C31F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w:t>
      </w:r>
      <w:r w:rsidR="00193AEE">
        <w:rPr>
          <w:rFonts w:ascii="Arial" w:hAnsi="Arial" w:cs="Arial"/>
          <w:color w:val="000000"/>
        </w:rPr>
        <w:t>z podwykonawcy lub dalszego pod</w:t>
      </w:r>
      <w:r w:rsidRPr="005879DD">
        <w:rPr>
          <w:rFonts w:ascii="Arial" w:hAnsi="Arial" w:cs="Arial"/>
          <w:color w:val="000000"/>
        </w:rPr>
        <w:t>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 xml:space="preserve">wiającego płatności bezpośrednich, nie wystawili żadnych faktur w danym okresie </w:t>
      </w:r>
      <w:r w:rsidRPr="005879DD">
        <w:rPr>
          <w:rFonts w:ascii="Arial" w:hAnsi="Arial" w:cs="Arial"/>
          <w:color w:val="000000"/>
        </w:rPr>
        <w:lastRenderedPageBreak/>
        <w:t>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79A715C5"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 zastrzeżeniem sytuacji opisanej w ust. 7 Zamawiający dokona zapłaty za wykonanie przedmiotu umowy na </w:t>
      </w:r>
      <w:r w:rsidR="006B62B2">
        <w:rPr>
          <w:rFonts w:ascii="Arial" w:hAnsi="Arial" w:cs="Arial"/>
          <w:color w:val="000000"/>
        </w:rPr>
        <w:t>należący do Wykonawcy rachunek wskazany na fakturze.</w:t>
      </w:r>
    </w:p>
    <w:p w14:paraId="7D91D97C" w14:textId="4AAC268C"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w:t>
      </w:r>
      <w:r w:rsidR="00AB6AA5">
        <w:rPr>
          <w:rFonts w:ascii="Arial" w:hAnsi="Arial" w:cs="Arial"/>
          <w:color w:val="000000"/>
        </w:rPr>
        <w:t>za, że do wymienionego w ust. 21</w:t>
      </w:r>
      <w:r w:rsidRPr="005879DD">
        <w:rPr>
          <w:rFonts w:ascii="Arial" w:hAnsi="Arial" w:cs="Arial"/>
          <w:color w:val="000000"/>
        </w:rPr>
        <w:t xml:space="preserve">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00F0D0F"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w:t>
      </w:r>
      <w:r w:rsidR="006B62B2">
        <w:rPr>
          <w:rFonts w:ascii="Arial" w:hAnsi="Arial" w:cs="Arial"/>
          <w:color w:val="000000"/>
        </w:rPr>
        <w:t>sztorys, o którym mowa w ust. 25</w:t>
      </w:r>
      <w:r w:rsidRPr="005879DD">
        <w:rPr>
          <w:rFonts w:ascii="Arial" w:hAnsi="Arial" w:cs="Arial"/>
          <w:color w:val="000000"/>
        </w:rPr>
        <w:t>,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4B837ACE"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w:t>
      </w:r>
      <w:r w:rsidR="006B62B2">
        <w:rPr>
          <w:rFonts w:ascii="Arial" w:hAnsi="Arial" w:cs="Arial"/>
          <w:color w:val="000000"/>
        </w:rPr>
        <w:t>gdyby roboty określone w ust. 27</w:t>
      </w:r>
      <w:r w:rsidRPr="005879DD">
        <w:rPr>
          <w:rFonts w:ascii="Arial" w:hAnsi="Arial" w:cs="Arial"/>
          <w:color w:val="000000"/>
        </w:rPr>
        <w:t xml:space="preserve"> pkt 2 nie były objęte kos</w:t>
      </w:r>
      <w:r w:rsidR="006B62B2">
        <w:rPr>
          <w:rFonts w:ascii="Arial" w:hAnsi="Arial" w:cs="Arial"/>
          <w:color w:val="000000"/>
        </w:rPr>
        <w:t>ztorysem o którym mowa w ust. 25</w:t>
      </w:r>
      <w:r w:rsidRPr="005879DD">
        <w:rPr>
          <w:rFonts w:ascii="Arial" w:hAnsi="Arial" w:cs="Arial"/>
          <w:color w:val="000000"/>
        </w:rPr>
        <w:t>,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1B5C69A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 xml:space="preserve">Zamawiający dokonywał będzie częściowych odbiorów zrealizowanych robót </w:t>
      </w:r>
      <w:r w:rsidR="00471B57">
        <w:rPr>
          <w:rFonts w:ascii="Arial" w:eastAsia="Malgun Gothic" w:hAnsi="Arial" w:cs="Arial"/>
          <w:bCs/>
        </w:rPr>
        <w:t xml:space="preserve">zanikających </w:t>
      </w:r>
      <w:r w:rsidR="00192740">
        <w:rPr>
          <w:rFonts w:ascii="Arial" w:eastAsia="Malgun Gothic" w:hAnsi="Arial" w:cs="Arial"/>
          <w:bCs/>
        </w:rPr>
        <w:t xml:space="preserve">zgodnie z harmonogramem </w:t>
      </w:r>
      <w:r w:rsidRPr="005542A0">
        <w:rPr>
          <w:rFonts w:ascii="Arial" w:eastAsia="Malgun Gothic" w:hAnsi="Arial" w:cs="Arial"/>
          <w:bCs/>
        </w:rPr>
        <w:t>rzeczowo-finansowym, o którym mowa w § 2a. Odbiór częściowy będzie polegał na sprawdzeniu kompletności i poprawności zrealizowania danego etapu w przyjętym okresie rozliczeniowym, co stwierdzone zostanie protokołem zaawansowania prac.</w:t>
      </w:r>
    </w:p>
    <w:p w14:paraId="48959E25" w14:textId="77777777" w:rsidR="00380D03" w:rsidRDefault="00C63D92" w:rsidP="00C14136">
      <w:pPr>
        <w:pStyle w:val="Akapitzlist"/>
        <w:numPr>
          <w:ilvl w:val="0"/>
          <w:numId w:val="29"/>
        </w:numPr>
        <w:suppressAutoHyphens/>
        <w:spacing w:after="0" w:line="240" w:lineRule="auto"/>
        <w:ind w:left="-34" w:right="1"/>
        <w:jc w:val="both"/>
        <w:rPr>
          <w:rFonts w:ascii="Arial" w:eastAsia="Malgun Gothic" w:hAnsi="Arial" w:cs="Arial"/>
          <w:bCs/>
        </w:rPr>
      </w:pPr>
      <w:r w:rsidRPr="00C63D92">
        <w:rPr>
          <w:rFonts w:ascii="Arial" w:eastAsia="Malgun Gothic" w:hAnsi="Arial" w:cs="Arial"/>
          <w:bCs/>
        </w:rPr>
        <w:t xml:space="preserve">Czynności koniecznych do sporządzenia protokołu zaawansowania prac dokonuje </w:t>
      </w:r>
      <w:r>
        <w:rPr>
          <w:rFonts w:ascii="Arial" w:eastAsia="Malgun Gothic" w:hAnsi="Arial" w:cs="Arial"/>
          <w:bCs/>
        </w:rPr>
        <w:t>się w celu zaakceptowania</w:t>
      </w:r>
      <w:r w:rsidRPr="00C63D92">
        <w:rPr>
          <w:rFonts w:ascii="Arial" w:eastAsia="Malgun Gothic" w:hAnsi="Arial" w:cs="Arial"/>
          <w:bCs/>
        </w:rPr>
        <w:t xml:space="preserve"> prac kwalifikujących się do zapłaty wynagrodzenia</w:t>
      </w:r>
      <w:r w:rsidR="00380D03">
        <w:rPr>
          <w:rFonts w:ascii="Arial" w:eastAsia="Malgun Gothic" w:hAnsi="Arial" w:cs="Arial"/>
          <w:bCs/>
        </w:rPr>
        <w:t>.</w:t>
      </w:r>
    </w:p>
    <w:p w14:paraId="4C0A798A" w14:textId="09C7B67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Odbiory robót zanikających dokonywane będą przez Nadzór Inwestorski lub Zamawiającego na podstawie pisemnego zgłoszenia w ciągu 3 dni roboczych.</w:t>
      </w:r>
    </w:p>
    <w:p w14:paraId="48E58A29" w14:textId="2CB26E0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lastRenderedPageBreak/>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29BD455C" w14:textId="423AF9E1" w:rsidR="002E2326" w:rsidRPr="0013451B" w:rsidRDefault="008D496B" w:rsidP="0013451B">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2D7DEEB1" w:rsidR="00A37B46" w:rsidRPr="00193AEE"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193AEE">
        <w:rPr>
          <w:rFonts w:ascii="Arial" w:eastAsia="Malgun Gothic" w:hAnsi="Arial" w:cs="Arial"/>
          <w:bCs/>
        </w:rPr>
        <w:t xml:space="preserve">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w:t>
      </w:r>
      <w:r w:rsidR="00193AEE" w:rsidRPr="00193AEE">
        <w:rPr>
          <w:rFonts w:ascii="Arial" w:eastAsia="Malgun Gothic" w:hAnsi="Arial" w:cs="Arial"/>
          <w:bCs/>
        </w:rPr>
        <w:t>12</w:t>
      </w:r>
      <w:r w:rsidRPr="00193AEE">
        <w:rPr>
          <w:rFonts w:ascii="Arial" w:eastAsia="Malgun Gothic" w:hAnsi="Arial" w:cs="Arial"/>
          <w:bCs/>
        </w:rPr>
        <w:t xml:space="preserve">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0E818AF1"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w:t>
      </w:r>
      <w:r w:rsidR="00193AEE">
        <w:rPr>
          <w:rFonts w:ascii="Arial" w:eastAsia="Malgun Gothic" w:hAnsi="Arial" w:cs="Arial"/>
          <w:bCs/>
        </w:rPr>
        <w:t>ry umownej, o której mowa w § 12</w:t>
      </w:r>
      <w:r w:rsidRPr="005542A0">
        <w:rPr>
          <w:rFonts w:ascii="Arial" w:eastAsia="Malgun Gothic" w:hAnsi="Arial" w:cs="Arial"/>
          <w:bCs/>
        </w:rPr>
        <w:t xml:space="preserve"> ust. 1 pkt 1 lit. a) będzie data odbioru po usunięciu wad.</w:t>
      </w:r>
    </w:p>
    <w:p w14:paraId="36FBD609" w14:textId="2FA9E21A" w:rsidR="00F30FA4" w:rsidRPr="00D00C4D" w:rsidRDefault="00A37B46" w:rsidP="0013451B">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 xml:space="preserve">cy, będzie </w:t>
      </w:r>
      <w:r w:rsidRPr="003A03A9">
        <w:rPr>
          <w:rFonts w:ascii="Arial" w:eastAsia="Malgun Gothic" w:hAnsi="Arial" w:cs="Arial"/>
          <w:bCs/>
        </w:rPr>
        <w:lastRenderedPageBreak/>
        <w:t>następować w częściach, na podstawie odbiorów częściowych robót wykonanych przez podwykonawcę lub dalszego podwykonawcę;</w:t>
      </w:r>
    </w:p>
    <w:p w14:paraId="3761233C" w14:textId="40BACF35"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4) wykonanie przedmiotu umowy o podwykonawstwo musi zos</w:t>
      </w:r>
      <w:r w:rsidR="00650B4E">
        <w:rPr>
          <w:rFonts w:ascii="Arial" w:eastAsia="Malgun Gothic" w:hAnsi="Arial" w:cs="Arial"/>
          <w:bCs/>
        </w:rPr>
        <w:t>tać określone na co najmniej ta</w:t>
      </w:r>
      <w:r w:rsidRPr="003A03A9">
        <w:rPr>
          <w:rFonts w:ascii="Arial" w:eastAsia="Malgun Gothic" w:hAnsi="Arial" w:cs="Arial"/>
          <w:bCs/>
        </w:rPr>
        <w:t xml:space="preserve">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lastRenderedPageBreak/>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cji części przedmiotu Umowy podwykonawcy, nie stanowi zmiany Umowy, ale wymagana 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lastRenderedPageBreak/>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Pr="00243E28" w:rsidRDefault="001D210F"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02CF3F6D" w:rsidR="00243E28" w:rsidRPr="00243E28" w:rsidRDefault="00193AEE"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11</w:t>
      </w:r>
      <w:r w:rsidR="00243E28"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56DEA84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w:t>
      </w:r>
      <w:r w:rsidRPr="00650B4E">
        <w:rPr>
          <w:rFonts w:ascii="Arial" w:eastAsia="Malgun Gothic" w:hAnsi="Arial" w:cs="Arial"/>
          <w:bCs/>
        </w:rPr>
        <w:t xml:space="preserve">§ 6 ust. </w:t>
      </w:r>
      <w:r w:rsidR="00650B4E" w:rsidRPr="00650B4E">
        <w:rPr>
          <w:rFonts w:ascii="Arial" w:eastAsia="Malgun Gothic" w:hAnsi="Arial" w:cs="Arial"/>
          <w:bCs/>
        </w:rPr>
        <w:t>8</w:t>
      </w:r>
      <w:r w:rsidRPr="00243E28">
        <w:rPr>
          <w:rFonts w:ascii="Arial" w:eastAsia="Malgun Gothic" w:hAnsi="Arial" w:cs="Arial"/>
          <w:bCs/>
        </w:rPr>
        <w:t xml:space="preserve"> </w:t>
      </w:r>
    </w:p>
    <w:p w14:paraId="17110774" w14:textId="47B345CF"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650B4E">
        <w:rPr>
          <w:rFonts w:ascii="Arial" w:eastAsia="Malgun Gothic" w:hAnsi="Arial" w:cs="Arial"/>
          <w:bCs/>
        </w:rPr>
        <w:t>8</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1E65BA53"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650B4E">
        <w:rPr>
          <w:rFonts w:ascii="Arial" w:eastAsia="Malgun Gothic" w:hAnsi="Arial" w:cs="Arial"/>
          <w:bCs/>
        </w:rPr>
        <w:t>8</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24D1B296" w14:textId="7FF9DD40" w:rsidR="00243E28" w:rsidRPr="0013451B" w:rsidRDefault="00243E28" w:rsidP="0013451B">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4424200C" w14:textId="77777777" w:rsidR="0095773A" w:rsidRDefault="0095773A"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p>
    <w:p w14:paraId="38EE3FE8" w14:textId="77777777" w:rsidR="0095773A" w:rsidRDefault="0095773A"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p>
    <w:p w14:paraId="27166F10" w14:textId="77777777" w:rsidR="0095773A" w:rsidRDefault="0095773A"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p>
    <w:p w14:paraId="09B37E71" w14:textId="7850678D" w:rsidR="00243E28" w:rsidRPr="00243E28" w:rsidRDefault="00193AEE"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lastRenderedPageBreak/>
        <w:t>§ 12</w:t>
      </w:r>
      <w:r w:rsidR="00243E28"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31AE1342" w14:textId="37ED5279"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d) za każdorazowe stwierdzenie przez Zamawiającego braku zabezpieczenia lub nienależytego zabezpieczenia placu budowy, jeśli brakujące zabezpieczenie nie zostanie uzupełnione w ciągu godziny od poinformowania o tym </w:t>
      </w:r>
      <w:r w:rsidR="00650B4E">
        <w:rPr>
          <w:rFonts w:ascii="Arial" w:eastAsia="Malgun Gothic" w:hAnsi="Arial" w:cs="Arial"/>
          <w:bCs/>
        </w:rPr>
        <w:t>fakcie Wykonawcy – w wysokości 1</w:t>
      </w:r>
      <w:r w:rsidRPr="00243E28">
        <w:rPr>
          <w:rFonts w:ascii="Arial" w:eastAsia="Malgun Gothic" w:hAnsi="Arial" w:cs="Arial"/>
          <w:bCs/>
        </w:rPr>
        <w:t>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2681B01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 xml:space="preserve">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043081C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i) w każdym przypadku nieprzedłożenia poświadczonej za zgodność z oryginałem kopii umowy o podwykonawstwo</w:t>
      </w:r>
      <w:r w:rsidR="00650B4E">
        <w:rPr>
          <w:rFonts w:ascii="Arial" w:eastAsia="Malgun Gothic" w:hAnsi="Arial" w:cs="Arial"/>
          <w:bCs/>
        </w:rPr>
        <w:t xml:space="preserve"> lub jej zmiany – w wysokości </w:t>
      </w:r>
      <w:r w:rsidRPr="00243E28">
        <w:rPr>
          <w:rFonts w:ascii="Arial" w:eastAsia="Malgun Gothic" w:hAnsi="Arial" w:cs="Arial"/>
          <w:bCs/>
        </w:rPr>
        <w:t xml:space="preserve">500,00 złotych brutto za każdy stwierdzony przypadek nieprzedłożenia poświadczonej za zgodność z oryginałem kopii umowy o podwykonawstwo lub jej zmiany, </w:t>
      </w:r>
    </w:p>
    <w:p w14:paraId="1FA46770" w14:textId="3F15214F" w:rsidR="00243E28" w:rsidRPr="00243E28" w:rsidRDefault="00243E28" w:rsidP="00840E73">
      <w:pPr>
        <w:suppressAutoHyphens/>
        <w:spacing w:after="0" w:line="240" w:lineRule="auto"/>
        <w:ind w:left="-34" w:right="1"/>
        <w:jc w:val="both"/>
        <w:rPr>
          <w:rFonts w:ascii="Arial" w:eastAsia="Malgun Gothic" w:hAnsi="Arial" w:cs="Arial"/>
          <w:bCs/>
        </w:rPr>
      </w:pPr>
      <w:r w:rsidRPr="00650B4E">
        <w:rPr>
          <w:rFonts w:ascii="Arial" w:eastAsia="Malgun Gothic" w:hAnsi="Arial" w:cs="Arial"/>
          <w:bCs/>
        </w:rPr>
        <w:t>k) w każdym przypadku niedopełnienia</w:t>
      </w:r>
      <w:r w:rsidR="00650B4E" w:rsidRPr="00650B4E">
        <w:rPr>
          <w:rFonts w:ascii="Arial" w:eastAsia="Malgun Gothic" w:hAnsi="Arial" w:cs="Arial"/>
          <w:bCs/>
        </w:rPr>
        <w:t xml:space="preserve"> obowiązku, o którym mowa w § 4 ust. 7</w:t>
      </w:r>
      <w:r w:rsidRPr="00650B4E">
        <w:rPr>
          <w:rFonts w:ascii="Arial" w:eastAsia="Malgun Gothic" w:hAnsi="Arial" w:cs="Arial"/>
          <w:bCs/>
        </w:rPr>
        <w:t xml:space="preserve"> – w wysokości po 500,00 złotych za każdy dzień roboczy, w którym osoba niezatrudniona przez Wykonawcę lub podwykonawcę na podstawie umowy o pracę wykonywała czynno</w:t>
      </w:r>
      <w:r w:rsidR="007A7FF4" w:rsidRPr="00650B4E">
        <w:rPr>
          <w:rFonts w:ascii="Arial" w:eastAsia="Malgun Gothic" w:hAnsi="Arial" w:cs="Arial"/>
          <w:bCs/>
        </w:rPr>
        <w:t xml:space="preserve">ści wymienione w </w:t>
      </w:r>
      <w:r w:rsidR="007A7FF4" w:rsidRPr="00650B4E">
        <w:rPr>
          <w:rFonts w:ascii="Arial" w:eastAsia="Malgun Gothic" w:hAnsi="Arial" w:cs="Arial"/>
          <w:b/>
          <w:bCs/>
        </w:rPr>
        <w:t xml:space="preserve">§ </w:t>
      </w:r>
      <w:r w:rsidR="00650B4E" w:rsidRPr="00650B4E">
        <w:rPr>
          <w:rFonts w:ascii="Arial" w:eastAsia="Malgun Gothic" w:hAnsi="Arial" w:cs="Arial"/>
          <w:bCs/>
        </w:rPr>
        <w:t xml:space="preserve"> 4 ust.7</w:t>
      </w:r>
      <w:r w:rsidRPr="00650B4E">
        <w:rPr>
          <w:rFonts w:ascii="Arial" w:eastAsia="Malgun Gothic" w:hAnsi="Arial" w:cs="Arial"/>
          <w:bCs/>
        </w:rPr>
        <w:t>,</w:t>
      </w:r>
      <w:r w:rsidRPr="00243E28">
        <w:rPr>
          <w:rFonts w:ascii="Arial" w:eastAsia="Malgun Gothic" w:hAnsi="Arial" w:cs="Arial"/>
          <w:bCs/>
        </w:rPr>
        <w:t xml:space="preserve"> </w:t>
      </w:r>
    </w:p>
    <w:p w14:paraId="672AA647" w14:textId="11D93862" w:rsidR="00A25E74" w:rsidRDefault="007F0730" w:rsidP="00840E73">
      <w:pPr>
        <w:suppressAutoHyphens/>
        <w:spacing w:after="0" w:line="240" w:lineRule="auto"/>
        <w:ind w:left="-34" w:right="1"/>
        <w:jc w:val="both"/>
        <w:rPr>
          <w:rFonts w:ascii="Arial" w:eastAsia="Malgun Gothic" w:hAnsi="Arial" w:cs="Arial"/>
          <w:bCs/>
        </w:rPr>
      </w:pPr>
      <w:r w:rsidRPr="007F0730">
        <w:rPr>
          <w:rFonts w:ascii="Arial" w:eastAsia="Malgun Gothic" w:hAnsi="Arial" w:cs="Arial"/>
          <w:bCs/>
        </w:rPr>
        <w:t xml:space="preserve">ł) </w:t>
      </w:r>
      <w:r w:rsidR="00A25E74" w:rsidRPr="00A25E74">
        <w:rPr>
          <w:rFonts w:ascii="Arial" w:eastAsia="Malgun Gothic" w:hAnsi="Arial" w:cs="Arial"/>
          <w:bCs/>
        </w:rPr>
        <w:t xml:space="preserve">za zwłokę w przedstawieniu harmonogramu czasowo-rzeczowo-finansowego, o którym mowa w § 2a lub jego aktualizacji, w wysokości 500,00 zł za każdy rozpoczęty dzień zwłoki ponad wyznaczony termin;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w:t>
      </w:r>
      <w:r w:rsidR="007F0730" w:rsidRPr="00650B4E">
        <w:rPr>
          <w:rFonts w:ascii="Arial" w:eastAsia="Malgun Gothic" w:hAnsi="Arial" w:cs="Arial"/>
          <w:bCs/>
        </w:rPr>
        <w:t xml:space="preserve">§ 5 ust. </w:t>
      </w:r>
      <w:r w:rsidR="008A5056" w:rsidRPr="00650B4E">
        <w:rPr>
          <w:rFonts w:ascii="Arial" w:eastAsia="Malgun Gothic" w:hAnsi="Arial" w:cs="Arial"/>
          <w:bCs/>
        </w:rPr>
        <w:t>26</w:t>
      </w:r>
      <w:r w:rsidR="007F0730" w:rsidRPr="00650B4E">
        <w:rPr>
          <w:rFonts w:ascii="Arial" w:eastAsia="Malgun Gothic" w:hAnsi="Arial" w:cs="Arial"/>
          <w:bCs/>
        </w:rPr>
        <w:t xml:space="preserve"> –w wysokości 200,00 złotych za każdy dzień </w:t>
      </w:r>
      <w:r w:rsidR="00EF1156" w:rsidRPr="00650B4E">
        <w:rPr>
          <w:rFonts w:ascii="Arial" w:eastAsia="Malgun Gothic" w:hAnsi="Arial" w:cs="Arial"/>
          <w:bCs/>
        </w:rPr>
        <w:t>zwłoki</w:t>
      </w:r>
      <w:r w:rsidR="007F0730" w:rsidRPr="00650B4E">
        <w:rPr>
          <w:rFonts w:ascii="Arial" w:eastAsia="Malgun Gothic" w:hAnsi="Arial" w:cs="Arial"/>
          <w:bCs/>
        </w:rPr>
        <w:t>,</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w:t>
      </w:r>
      <w:r w:rsidRPr="00650B4E">
        <w:rPr>
          <w:rFonts w:ascii="Arial" w:eastAsia="Malgun Gothic" w:hAnsi="Arial" w:cs="Arial"/>
          <w:bCs/>
        </w:rPr>
        <w:t>6 ust. 8</w:t>
      </w:r>
      <w:r w:rsidRPr="006A3401">
        <w:rPr>
          <w:rFonts w:ascii="Arial" w:eastAsia="Malgun Gothic" w:hAnsi="Arial" w:cs="Arial"/>
          <w:bCs/>
        </w:rPr>
        <w:t xml:space="preserve"> – w wysokości 500,00 zł za każdy dzień zwłoki, w stosunku do wyznaczonego przez Zamawiającego terminu.</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367DC2C9"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Kary umowne z tytułu o</w:t>
      </w:r>
      <w:r w:rsidR="00650B4E">
        <w:rPr>
          <w:rFonts w:ascii="Arial" w:eastAsia="Malgun Gothic" w:hAnsi="Arial" w:cs="Arial"/>
          <w:bCs/>
        </w:rPr>
        <w:t>dstąpienia od umowy określa § 13</w:t>
      </w:r>
      <w:r w:rsidRPr="00243E28">
        <w:rPr>
          <w:rFonts w:ascii="Arial" w:eastAsia="Malgun Gothic" w:hAnsi="Arial" w:cs="Arial"/>
          <w:bCs/>
        </w:rPr>
        <w:t xml:space="preserve">.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6E39EFA2" w14:textId="1BA14682" w:rsidR="00243E28" w:rsidRPr="0013451B" w:rsidRDefault="00243E28" w:rsidP="0013451B">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37844A4" w:rsidR="0082494C" w:rsidRDefault="00193AEE"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13</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12C6997" w:rsidR="00243E28" w:rsidRPr="00243E28" w:rsidRDefault="00193AEE"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14</w:t>
      </w:r>
      <w:r w:rsidR="00243E28"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10BE88BB"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w:t>
      </w:r>
      <w:r w:rsidR="0013451B">
        <w:rPr>
          <w:rFonts w:ascii="Arial" w:eastAsia="Malgun Gothic" w:hAnsi="Arial" w:cs="Arial"/>
          <w:bCs/>
        </w:rPr>
        <w:t>przysługuje kara określona w §13</w:t>
      </w:r>
      <w:r w:rsidRPr="00FE0604">
        <w:rPr>
          <w:rFonts w:ascii="Arial" w:eastAsia="Malgun Gothic" w:hAnsi="Arial" w:cs="Arial"/>
          <w:bCs/>
        </w:rPr>
        <w:t xml:space="preserve">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lastRenderedPageBreak/>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3AC33C5F" w:rsidR="00243E28" w:rsidRPr="00243E28" w:rsidRDefault="00193AEE"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15</w:t>
      </w:r>
      <w:r w:rsidR="00243E28" w:rsidRPr="00243E28">
        <w:rPr>
          <w:rFonts w:ascii="Arial" w:eastAsia="Calibri" w:hAnsi="Arial" w:cs="Arial"/>
          <w:b/>
          <w:bCs/>
          <w:kern w:val="3"/>
          <w:lang w:eastAsia="pl-PL"/>
        </w:rPr>
        <w:t xml:space="preserve"> </w:t>
      </w:r>
    </w:p>
    <w:p w14:paraId="0168C53C" w14:textId="722CC238" w:rsidR="00003F5B" w:rsidRPr="007F5026"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Zabezpiecz</w:t>
      </w:r>
      <w:r w:rsidR="007F5026">
        <w:rPr>
          <w:rFonts w:ascii="Arial" w:eastAsia="Calibri" w:hAnsi="Arial" w:cs="Arial"/>
          <w:b/>
          <w:bCs/>
          <w:kern w:val="3"/>
          <w:lang w:eastAsia="pl-PL"/>
        </w:rPr>
        <w:t>enie należytego wykonania umowy</w:t>
      </w:r>
    </w:p>
    <w:p w14:paraId="7C9AC289" w14:textId="55CF2519" w:rsidR="000830BA" w:rsidRPr="00003F5B" w:rsidRDefault="00003F5B" w:rsidP="00D00C4D">
      <w:pPr>
        <w:pStyle w:val="Akapitzlist"/>
        <w:widowControl w:val="0"/>
        <w:suppressAutoHyphens/>
        <w:autoSpaceDN w:val="0"/>
        <w:spacing w:after="0" w:line="240" w:lineRule="auto"/>
        <w:ind w:left="0" w:right="1"/>
        <w:jc w:val="both"/>
        <w:textAlignment w:val="baseline"/>
        <w:rPr>
          <w:rFonts w:ascii="Arial" w:eastAsia="Malgun Gothic" w:hAnsi="Arial" w:cs="Arial"/>
          <w:bCs/>
        </w:rPr>
      </w:pPr>
      <w:r w:rsidRPr="00C77AC9">
        <w:rPr>
          <w:rFonts w:ascii="Arial" w:eastAsia="Malgun Gothic" w:hAnsi="Arial" w:cs="Arial"/>
          <w:bCs/>
        </w:rPr>
        <w:t xml:space="preserve">Zamawiający </w:t>
      </w:r>
      <w:r w:rsidR="00D00C4D">
        <w:rPr>
          <w:rFonts w:ascii="Arial" w:eastAsia="Malgun Gothic" w:hAnsi="Arial" w:cs="Arial"/>
          <w:bCs/>
        </w:rPr>
        <w:t xml:space="preserve">nie </w:t>
      </w:r>
      <w:r w:rsidRPr="00C77AC9">
        <w:rPr>
          <w:rFonts w:ascii="Arial" w:eastAsia="Malgun Gothic" w:hAnsi="Arial" w:cs="Arial"/>
          <w:bCs/>
        </w:rPr>
        <w:t>wymaga wniesienia zabezpieczenia należytego wykonania Umowy</w:t>
      </w:r>
      <w:r w:rsidR="00D00C4D">
        <w:rPr>
          <w:rFonts w:ascii="Arial" w:eastAsia="Malgun Gothic" w:hAnsi="Arial" w:cs="Arial"/>
          <w:bCs/>
        </w:rPr>
        <w:t xml:space="preserve">. </w:t>
      </w:r>
      <w:r w:rsidRPr="00C77AC9">
        <w:rPr>
          <w:rFonts w:ascii="Arial" w:eastAsia="Malgun Gothic" w:hAnsi="Arial" w:cs="Arial"/>
          <w:bCs/>
        </w:rPr>
        <w:t xml:space="preserve"> </w:t>
      </w:r>
    </w:p>
    <w:p w14:paraId="50C42268" w14:textId="77777777" w:rsidR="000E114F" w:rsidRDefault="000E114F" w:rsidP="0013451B">
      <w:pPr>
        <w:widowControl w:val="0"/>
        <w:suppressAutoHyphens/>
        <w:autoSpaceDN w:val="0"/>
        <w:spacing w:after="0" w:line="240" w:lineRule="auto"/>
        <w:ind w:right="1"/>
        <w:textAlignment w:val="baseline"/>
        <w:rPr>
          <w:rFonts w:ascii="Arial" w:eastAsia="Calibri" w:hAnsi="Arial" w:cs="Arial"/>
          <w:b/>
          <w:bCs/>
          <w:kern w:val="3"/>
          <w:lang w:eastAsia="pl-PL"/>
        </w:rPr>
      </w:pPr>
    </w:p>
    <w:p w14:paraId="1AB7C2EF" w14:textId="010B280E" w:rsidR="00243E28" w:rsidRDefault="00193AEE"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16</w:t>
      </w:r>
      <w:r w:rsidR="00243E28" w:rsidRPr="00243E28">
        <w:rPr>
          <w:rFonts w:ascii="Arial" w:eastAsia="Calibri" w:hAnsi="Arial" w:cs="Arial"/>
          <w:b/>
          <w:bCs/>
          <w:kern w:val="3"/>
          <w:lang w:eastAsia="pl-PL"/>
        </w:rPr>
        <w:t xml:space="preserve">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w:t>
      </w:r>
      <w:r w:rsidRPr="007E0FE2">
        <w:rPr>
          <w:rFonts w:ascii="Arial" w:hAnsi="Arial" w:cs="Arial"/>
          <w:color w:val="000000"/>
        </w:rPr>
        <w:lastRenderedPageBreak/>
        <w:t>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09DB158E" w:rsidR="00243E28" w:rsidRPr="00243E28" w:rsidRDefault="00193AEE"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17</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0781590" w14:textId="066064C0" w:rsidR="009E2C96" w:rsidRDefault="00243E28" w:rsidP="0013451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633BBC80" w14:textId="29FE1E9A" w:rsidR="000317F7" w:rsidRPr="000317F7" w:rsidRDefault="00193AEE"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18</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734D2DE" w14:textId="77777777" w:rsidR="00D548BC" w:rsidRPr="00243E28" w:rsidRDefault="00D548BC" w:rsidP="00D548BC">
      <w:pPr>
        <w:suppressAutoHyphens/>
        <w:spacing w:after="0" w:line="240" w:lineRule="auto"/>
        <w:ind w:left="284" w:right="1"/>
        <w:jc w:val="both"/>
        <w:rPr>
          <w:rFonts w:ascii="Arial" w:eastAsia="Malgun Gothic" w:hAnsi="Arial" w:cs="Arial"/>
          <w:bCs/>
        </w:rPr>
      </w:pPr>
    </w:p>
    <w:p w14:paraId="06445C40" w14:textId="54CC05DA" w:rsidR="00243E28" w:rsidRPr="00243E28" w:rsidRDefault="00193AEE"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EE3DB48"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Umowę sporządzono w </w:t>
      </w:r>
      <w:r w:rsidR="0013451B">
        <w:rPr>
          <w:rFonts w:ascii="Arial" w:eastAsia="Malgun Gothic" w:hAnsi="Arial" w:cs="Arial"/>
          <w:bCs/>
        </w:rPr>
        <w:t xml:space="preserve">dwóch </w:t>
      </w:r>
      <w:r w:rsidRPr="00243E28">
        <w:rPr>
          <w:rFonts w:ascii="Arial" w:eastAsia="Malgun Gothic" w:hAnsi="Arial" w:cs="Arial"/>
          <w:bCs/>
        </w:rPr>
        <w:t>jednobrzmiących egzemplarzach:</w:t>
      </w:r>
      <w:r w:rsidR="0013451B">
        <w:rPr>
          <w:rFonts w:ascii="Arial" w:eastAsia="Malgun Gothic" w:hAnsi="Arial" w:cs="Arial"/>
          <w:bCs/>
        </w:rPr>
        <w:t xml:space="preserve"> po jednym dla Wykonawcy i Zamawiającego. </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23C9A410" w14:textId="0C0BEFB5" w:rsidR="000D414E" w:rsidRPr="000D414E"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2A473C03"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 xml:space="preserve">WZ). </w:t>
      </w:r>
    </w:p>
    <w:p w14:paraId="6A991BFA" w14:textId="255131FD"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xml:space="preserve">) Oferta Wykonawcy. </w:t>
      </w:r>
    </w:p>
    <w:p w14:paraId="73A21F99" w14:textId="77777777" w:rsidR="001C446F" w:rsidRPr="00243E28" w:rsidRDefault="001C446F" w:rsidP="00E17A90">
      <w:pPr>
        <w:suppressAutoHyphens/>
        <w:spacing w:after="0" w:line="240" w:lineRule="auto"/>
        <w:ind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1068CFA0"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                              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47E76F5F" w14:textId="77777777" w:rsidR="00C60482" w:rsidRPr="00931264" w:rsidRDefault="00C60482" w:rsidP="00605FC3">
      <w:pPr>
        <w:spacing w:after="0" w:line="240" w:lineRule="auto"/>
        <w:ind w:right="1"/>
        <w:jc w:val="both"/>
        <w:rPr>
          <w:rFonts w:ascii="Arial" w:eastAsia="Times New Roman" w:hAnsi="Arial" w:cs="Arial"/>
          <w:i/>
          <w:lang w:eastAsia="x-none"/>
        </w:rPr>
      </w:pPr>
    </w:p>
    <w:p w14:paraId="14A86083" w14:textId="77777777" w:rsidR="00C60482" w:rsidRDefault="00C60482" w:rsidP="00605FC3">
      <w:pPr>
        <w:spacing w:after="0" w:line="240" w:lineRule="auto"/>
        <w:ind w:right="1"/>
        <w:jc w:val="both"/>
        <w:rPr>
          <w:rFonts w:ascii="Arial" w:eastAsia="Times New Roman" w:hAnsi="Arial" w:cs="Arial"/>
          <w:i/>
          <w:lang w:val="x-none"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8"/>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A4739" w14:textId="77777777" w:rsidR="00B9345E" w:rsidRDefault="00B9345E" w:rsidP="00243E28">
      <w:pPr>
        <w:spacing w:after="0" w:line="240" w:lineRule="auto"/>
      </w:pPr>
      <w:r>
        <w:separator/>
      </w:r>
    </w:p>
  </w:endnote>
  <w:endnote w:type="continuationSeparator" w:id="0">
    <w:p w14:paraId="41D6DC7C" w14:textId="77777777" w:rsidR="00B9345E" w:rsidRDefault="00B9345E"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D00C4D" w:rsidRDefault="00D00C4D">
        <w:pPr>
          <w:pStyle w:val="Stopka"/>
          <w:jc w:val="right"/>
        </w:pPr>
        <w:r>
          <w:fldChar w:fldCharType="begin"/>
        </w:r>
        <w:r>
          <w:instrText>PAGE   \* MERGEFORMAT</w:instrText>
        </w:r>
        <w:r>
          <w:fldChar w:fldCharType="separate"/>
        </w:r>
        <w:r w:rsidR="00407AD1">
          <w:rPr>
            <w:noProof/>
          </w:rPr>
          <w:t>2</w:t>
        </w:r>
        <w:r>
          <w:fldChar w:fldCharType="end"/>
        </w:r>
      </w:p>
    </w:sdtContent>
  </w:sdt>
  <w:p w14:paraId="1CE1C1F9" w14:textId="77777777" w:rsidR="00D00C4D" w:rsidRDefault="00D00C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FEBF6" w14:textId="77777777" w:rsidR="00B9345E" w:rsidRDefault="00B9345E" w:rsidP="00243E28">
      <w:pPr>
        <w:spacing w:after="0" w:line="240" w:lineRule="auto"/>
      </w:pPr>
      <w:r>
        <w:separator/>
      </w:r>
    </w:p>
  </w:footnote>
  <w:footnote w:type="continuationSeparator" w:id="0">
    <w:p w14:paraId="607286D1" w14:textId="77777777" w:rsidR="00B9345E" w:rsidRDefault="00B9345E" w:rsidP="00243E28">
      <w:pPr>
        <w:spacing w:after="0" w:line="240" w:lineRule="auto"/>
      </w:pPr>
      <w:r>
        <w:continuationSeparator/>
      </w:r>
    </w:p>
  </w:footnote>
  <w:footnote w:id="1">
    <w:p w14:paraId="071F7541" w14:textId="77777777" w:rsidR="00D00C4D" w:rsidRPr="00C81B08" w:rsidRDefault="00D00C4D"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9"/>
  </w:num>
  <w:num w:numId="3">
    <w:abstractNumId w:val="46"/>
  </w:num>
  <w:num w:numId="4">
    <w:abstractNumId w:val="30"/>
  </w:num>
  <w:num w:numId="5">
    <w:abstractNumId w:val="3"/>
  </w:num>
  <w:num w:numId="6">
    <w:abstractNumId w:val="23"/>
  </w:num>
  <w:num w:numId="7">
    <w:abstractNumId w:val="14"/>
  </w:num>
  <w:num w:numId="8">
    <w:abstractNumId w:val="47"/>
  </w:num>
  <w:num w:numId="9">
    <w:abstractNumId w:val="10"/>
  </w:num>
  <w:num w:numId="10">
    <w:abstractNumId w:val="48"/>
  </w:num>
  <w:num w:numId="11">
    <w:abstractNumId w:val="4"/>
  </w:num>
  <w:num w:numId="12">
    <w:abstractNumId w:val="31"/>
  </w:num>
  <w:num w:numId="13">
    <w:abstractNumId w:val="8"/>
  </w:num>
  <w:num w:numId="14">
    <w:abstractNumId w:val="16"/>
  </w:num>
  <w:num w:numId="15">
    <w:abstractNumId w:val="35"/>
  </w:num>
  <w:num w:numId="16">
    <w:abstractNumId w:val="44"/>
  </w:num>
  <w:num w:numId="17">
    <w:abstractNumId w:val="45"/>
  </w:num>
  <w:num w:numId="18">
    <w:abstractNumId w:val="40"/>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
  </w:num>
  <w:num w:numId="24">
    <w:abstractNumId w:val="9"/>
  </w:num>
  <w:num w:numId="25">
    <w:abstractNumId w:val="13"/>
  </w:num>
  <w:num w:numId="26">
    <w:abstractNumId w:val="42"/>
  </w:num>
  <w:num w:numId="27">
    <w:abstractNumId w:val="36"/>
  </w:num>
  <w:num w:numId="28">
    <w:abstractNumId w:val="7"/>
  </w:num>
  <w:num w:numId="29">
    <w:abstractNumId w:val="12"/>
  </w:num>
  <w:num w:numId="30">
    <w:abstractNumId w:val="26"/>
  </w:num>
  <w:num w:numId="31">
    <w:abstractNumId w:val="41"/>
  </w:num>
  <w:num w:numId="32">
    <w:abstractNumId w:val="34"/>
  </w:num>
  <w:num w:numId="33">
    <w:abstractNumId w:val="28"/>
  </w:num>
  <w:num w:numId="34">
    <w:abstractNumId w:val="37"/>
  </w:num>
  <w:num w:numId="35">
    <w:abstractNumId w:val="18"/>
  </w:num>
  <w:num w:numId="36">
    <w:abstractNumId w:val="20"/>
  </w:num>
  <w:num w:numId="37">
    <w:abstractNumId w:val="19"/>
  </w:num>
  <w:num w:numId="38">
    <w:abstractNumId w:val="24"/>
  </w:num>
  <w:num w:numId="39">
    <w:abstractNumId w:val="43"/>
  </w:num>
  <w:num w:numId="40">
    <w:abstractNumId w:val="6"/>
  </w:num>
  <w:num w:numId="41">
    <w:abstractNumId w:val="2"/>
  </w:num>
  <w:num w:numId="42">
    <w:abstractNumId w:val="17"/>
  </w:num>
  <w:num w:numId="43">
    <w:abstractNumId w:val="29"/>
  </w:num>
  <w:num w:numId="44">
    <w:abstractNumId w:val="2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B4101"/>
    <w:rsid w:val="000C14E0"/>
    <w:rsid w:val="000C2A2F"/>
    <w:rsid w:val="000C31F4"/>
    <w:rsid w:val="000C47EB"/>
    <w:rsid w:val="000D414E"/>
    <w:rsid w:val="000D522D"/>
    <w:rsid w:val="000E114F"/>
    <w:rsid w:val="000E18A4"/>
    <w:rsid w:val="00120406"/>
    <w:rsid w:val="001238F8"/>
    <w:rsid w:val="001245D5"/>
    <w:rsid w:val="00125DAD"/>
    <w:rsid w:val="001329DD"/>
    <w:rsid w:val="0013451B"/>
    <w:rsid w:val="001400ED"/>
    <w:rsid w:val="00141026"/>
    <w:rsid w:val="00142169"/>
    <w:rsid w:val="00145EC9"/>
    <w:rsid w:val="00153858"/>
    <w:rsid w:val="00153C97"/>
    <w:rsid w:val="00155B0E"/>
    <w:rsid w:val="00156C2C"/>
    <w:rsid w:val="001604C9"/>
    <w:rsid w:val="0016586E"/>
    <w:rsid w:val="00165E4B"/>
    <w:rsid w:val="00167FD5"/>
    <w:rsid w:val="0017395D"/>
    <w:rsid w:val="001849F7"/>
    <w:rsid w:val="00185205"/>
    <w:rsid w:val="00185BB5"/>
    <w:rsid w:val="001866D7"/>
    <w:rsid w:val="00187B66"/>
    <w:rsid w:val="00192740"/>
    <w:rsid w:val="00193AEE"/>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C558C"/>
    <w:rsid w:val="002D1DD6"/>
    <w:rsid w:val="002D30BF"/>
    <w:rsid w:val="002E2326"/>
    <w:rsid w:val="002F28DE"/>
    <w:rsid w:val="002F4CE4"/>
    <w:rsid w:val="002F5ADF"/>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6868"/>
    <w:rsid w:val="00380D03"/>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07AD1"/>
    <w:rsid w:val="00410FE7"/>
    <w:rsid w:val="0041731B"/>
    <w:rsid w:val="00420351"/>
    <w:rsid w:val="00424274"/>
    <w:rsid w:val="0044011D"/>
    <w:rsid w:val="00440F76"/>
    <w:rsid w:val="00457A1D"/>
    <w:rsid w:val="00460B84"/>
    <w:rsid w:val="00470DFA"/>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4990"/>
    <w:rsid w:val="00515185"/>
    <w:rsid w:val="0051545D"/>
    <w:rsid w:val="00527D97"/>
    <w:rsid w:val="00531E1C"/>
    <w:rsid w:val="00532C74"/>
    <w:rsid w:val="005335F5"/>
    <w:rsid w:val="00533CD0"/>
    <w:rsid w:val="00535780"/>
    <w:rsid w:val="005360ED"/>
    <w:rsid w:val="00536782"/>
    <w:rsid w:val="00547506"/>
    <w:rsid w:val="005542A0"/>
    <w:rsid w:val="00555D03"/>
    <w:rsid w:val="0055776D"/>
    <w:rsid w:val="0056183A"/>
    <w:rsid w:val="005631AA"/>
    <w:rsid w:val="00570A41"/>
    <w:rsid w:val="005723A5"/>
    <w:rsid w:val="00572617"/>
    <w:rsid w:val="005734C1"/>
    <w:rsid w:val="00581DD3"/>
    <w:rsid w:val="005879DD"/>
    <w:rsid w:val="00594B0A"/>
    <w:rsid w:val="005A242B"/>
    <w:rsid w:val="005A2AE9"/>
    <w:rsid w:val="005B1192"/>
    <w:rsid w:val="005B2E32"/>
    <w:rsid w:val="005B3462"/>
    <w:rsid w:val="005B450A"/>
    <w:rsid w:val="005C0A21"/>
    <w:rsid w:val="005C24D0"/>
    <w:rsid w:val="005C3A7A"/>
    <w:rsid w:val="005E1E41"/>
    <w:rsid w:val="005E458C"/>
    <w:rsid w:val="005E63F8"/>
    <w:rsid w:val="005F0416"/>
    <w:rsid w:val="00603E84"/>
    <w:rsid w:val="00605FC3"/>
    <w:rsid w:val="00614586"/>
    <w:rsid w:val="0062178C"/>
    <w:rsid w:val="0062377D"/>
    <w:rsid w:val="00626A17"/>
    <w:rsid w:val="0063306B"/>
    <w:rsid w:val="00633DF4"/>
    <w:rsid w:val="00641F9F"/>
    <w:rsid w:val="00650B4E"/>
    <w:rsid w:val="00664165"/>
    <w:rsid w:val="00680BC6"/>
    <w:rsid w:val="00684589"/>
    <w:rsid w:val="0068620E"/>
    <w:rsid w:val="006877C0"/>
    <w:rsid w:val="00690A48"/>
    <w:rsid w:val="00696D17"/>
    <w:rsid w:val="006A3208"/>
    <w:rsid w:val="006A3401"/>
    <w:rsid w:val="006B01D1"/>
    <w:rsid w:val="006B4D5F"/>
    <w:rsid w:val="006B5C38"/>
    <w:rsid w:val="006B62B2"/>
    <w:rsid w:val="006D42D2"/>
    <w:rsid w:val="006E21A1"/>
    <w:rsid w:val="006E66A7"/>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D04F1"/>
    <w:rsid w:val="007D3C3B"/>
    <w:rsid w:val="007D6D11"/>
    <w:rsid w:val="007E0FE2"/>
    <w:rsid w:val="007E7253"/>
    <w:rsid w:val="007F0730"/>
    <w:rsid w:val="007F5026"/>
    <w:rsid w:val="007F6CC1"/>
    <w:rsid w:val="00802882"/>
    <w:rsid w:val="0081189E"/>
    <w:rsid w:val="0081652D"/>
    <w:rsid w:val="0082494C"/>
    <w:rsid w:val="00827278"/>
    <w:rsid w:val="00840E73"/>
    <w:rsid w:val="00842C85"/>
    <w:rsid w:val="0084322D"/>
    <w:rsid w:val="00855138"/>
    <w:rsid w:val="008555DE"/>
    <w:rsid w:val="00883860"/>
    <w:rsid w:val="008866D4"/>
    <w:rsid w:val="00897D0E"/>
    <w:rsid w:val="008A5056"/>
    <w:rsid w:val="008A7135"/>
    <w:rsid w:val="008C54C9"/>
    <w:rsid w:val="008C745B"/>
    <w:rsid w:val="008D1AA6"/>
    <w:rsid w:val="008D496B"/>
    <w:rsid w:val="008D785C"/>
    <w:rsid w:val="008E51F7"/>
    <w:rsid w:val="008F11C8"/>
    <w:rsid w:val="00900A74"/>
    <w:rsid w:val="00925ADD"/>
    <w:rsid w:val="00926D05"/>
    <w:rsid w:val="00931264"/>
    <w:rsid w:val="00941587"/>
    <w:rsid w:val="00944D26"/>
    <w:rsid w:val="009457FB"/>
    <w:rsid w:val="0094679D"/>
    <w:rsid w:val="00955179"/>
    <w:rsid w:val="0095773A"/>
    <w:rsid w:val="0096024C"/>
    <w:rsid w:val="009758FE"/>
    <w:rsid w:val="00983C37"/>
    <w:rsid w:val="009925C6"/>
    <w:rsid w:val="009A2412"/>
    <w:rsid w:val="009A5465"/>
    <w:rsid w:val="009A7AF2"/>
    <w:rsid w:val="009C2998"/>
    <w:rsid w:val="009C4475"/>
    <w:rsid w:val="009C5346"/>
    <w:rsid w:val="009D0E3C"/>
    <w:rsid w:val="009D2500"/>
    <w:rsid w:val="009E2103"/>
    <w:rsid w:val="009E2A08"/>
    <w:rsid w:val="009E2C96"/>
    <w:rsid w:val="009E469C"/>
    <w:rsid w:val="009E6090"/>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B0F77"/>
    <w:rsid w:val="00AB301E"/>
    <w:rsid w:val="00AB5FDE"/>
    <w:rsid w:val="00AB6AA5"/>
    <w:rsid w:val="00AB7313"/>
    <w:rsid w:val="00AC06D3"/>
    <w:rsid w:val="00AD76D4"/>
    <w:rsid w:val="00AD7A23"/>
    <w:rsid w:val="00AE0AB5"/>
    <w:rsid w:val="00AE0DF6"/>
    <w:rsid w:val="00AE792A"/>
    <w:rsid w:val="00AF0780"/>
    <w:rsid w:val="00AF78E4"/>
    <w:rsid w:val="00B009B7"/>
    <w:rsid w:val="00B05A05"/>
    <w:rsid w:val="00B236C6"/>
    <w:rsid w:val="00B24455"/>
    <w:rsid w:val="00B33B3E"/>
    <w:rsid w:val="00B423C8"/>
    <w:rsid w:val="00B42545"/>
    <w:rsid w:val="00B4363D"/>
    <w:rsid w:val="00B47278"/>
    <w:rsid w:val="00B56236"/>
    <w:rsid w:val="00B6373B"/>
    <w:rsid w:val="00B70C62"/>
    <w:rsid w:val="00B80A04"/>
    <w:rsid w:val="00B82CA4"/>
    <w:rsid w:val="00B86A71"/>
    <w:rsid w:val="00B9345E"/>
    <w:rsid w:val="00B939C5"/>
    <w:rsid w:val="00B9683A"/>
    <w:rsid w:val="00B96DB6"/>
    <w:rsid w:val="00BA0329"/>
    <w:rsid w:val="00BA6FE5"/>
    <w:rsid w:val="00BB4D08"/>
    <w:rsid w:val="00BB743B"/>
    <w:rsid w:val="00BC14C3"/>
    <w:rsid w:val="00BC2DA7"/>
    <w:rsid w:val="00BC4B0F"/>
    <w:rsid w:val="00BD03C2"/>
    <w:rsid w:val="00BD1CE4"/>
    <w:rsid w:val="00BE21FF"/>
    <w:rsid w:val="00BE491E"/>
    <w:rsid w:val="00BF03CA"/>
    <w:rsid w:val="00C02CCB"/>
    <w:rsid w:val="00C13B10"/>
    <w:rsid w:val="00C14136"/>
    <w:rsid w:val="00C15178"/>
    <w:rsid w:val="00C15F47"/>
    <w:rsid w:val="00C1730B"/>
    <w:rsid w:val="00C20AD0"/>
    <w:rsid w:val="00C21CB5"/>
    <w:rsid w:val="00C30267"/>
    <w:rsid w:val="00C322C6"/>
    <w:rsid w:val="00C43C9D"/>
    <w:rsid w:val="00C53726"/>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C0C8D"/>
    <w:rsid w:val="00CC2BE6"/>
    <w:rsid w:val="00CC395B"/>
    <w:rsid w:val="00CC5424"/>
    <w:rsid w:val="00CC7FBA"/>
    <w:rsid w:val="00CF2C89"/>
    <w:rsid w:val="00D00C4D"/>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95D"/>
    <w:rsid w:val="00D90CE1"/>
    <w:rsid w:val="00D9129C"/>
    <w:rsid w:val="00D925FE"/>
    <w:rsid w:val="00D97D91"/>
    <w:rsid w:val="00DA3D0D"/>
    <w:rsid w:val="00DB1904"/>
    <w:rsid w:val="00DB454C"/>
    <w:rsid w:val="00DD1945"/>
    <w:rsid w:val="00DD32C2"/>
    <w:rsid w:val="00DE51A7"/>
    <w:rsid w:val="00DE5949"/>
    <w:rsid w:val="00DE7119"/>
    <w:rsid w:val="00E07629"/>
    <w:rsid w:val="00E1067B"/>
    <w:rsid w:val="00E12DBA"/>
    <w:rsid w:val="00E17A90"/>
    <w:rsid w:val="00E2798E"/>
    <w:rsid w:val="00E3067E"/>
    <w:rsid w:val="00E41DEC"/>
    <w:rsid w:val="00E438FC"/>
    <w:rsid w:val="00E50C4D"/>
    <w:rsid w:val="00E55CB4"/>
    <w:rsid w:val="00E66734"/>
    <w:rsid w:val="00E774AE"/>
    <w:rsid w:val="00E90E61"/>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9751A"/>
    <w:rsid w:val="00FA1B08"/>
    <w:rsid w:val="00FA431A"/>
    <w:rsid w:val="00FB0F9D"/>
    <w:rsid w:val="00FC6B30"/>
    <w:rsid w:val="00FD1F7C"/>
    <w:rsid w:val="00FD2846"/>
    <w:rsid w:val="00FD5027"/>
    <w:rsid w:val="00FE0604"/>
    <w:rsid w:val="00FE07B2"/>
    <w:rsid w:val="00FE320C"/>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333194784">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1344894833">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742950278">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2E47-73AF-44EC-8279-FC165C41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Pages>
  <Words>9017</Words>
  <Characters>54102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Kwiatek</cp:lastModifiedBy>
  <cp:revision>245</cp:revision>
  <cp:lastPrinted>2021-12-02T13:20:00Z</cp:lastPrinted>
  <dcterms:created xsi:type="dcterms:W3CDTF">2018-11-26T13:51:00Z</dcterms:created>
  <dcterms:modified xsi:type="dcterms:W3CDTF">2022-08-03T18:42:00Z</dcterms:modified>
</cp:coreProperties>
</file>