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D87AA8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Rozbudowa dwóch budynków internatów w zakresie dostosowania do wymogów bezpieczeństwa pożarowego na rzecz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D87AA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3</w:t>
            </w:r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1CE81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50131F" w:rsidRPr="005517D1" w:rsidRDefault="0050131F" w:rsidP="0050131F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547"/>
        <w:gridCol w:w="1549"/>
        <w:gridCol w:w="1547"/>
        <w:gridCol w:w="1546"/>
      </w:tblGrid>
      <w:tr w:rsidR="0050131F" w:rsidRPr="006B3895" w:rsidTr="003E4AD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3E4AD1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131F" w:rsidRPr="006B3895" w:rsidRDefault="0050131F" w:rsidP="0050131F">
            <w:pPr>
              <w:spacing w:after="0"/>
              <w:jc w:val="center"/>
              <w:rPr>
                <w:rFonts w:ascii="Arial" w:hAnsi="Arial" w:cs="Arial"/>
              </w:rPr>
            </w:pPr>
            <w:r w:rsidRPr="006B3895">
              <w:rPr>
                <w:rFonts w:ascii="Arial" w:hAnsi="Arial" w:cs="Arial"/>
              </w:rPr>
              <w:t xml:space="preserve">Czy Wykonawca, wykazując spełnianie warunku udziału w postępowaniu, polega na zasobach podmiotu trzeciego / podmiotów trzecich, </w:t>
            </w:r>
          </w:p>
        </w:tc>
      </w:tr>
      <w:tr w:rsidR="0050131F" w:rsidRPr="006B3895" w:rsidTr="003E4AD1">
        <w:trPr>
          <w:trHeight w:val="508"/>
        </w:trPr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95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…*</w:t>
            </w:r>
          </w:p>
        </w:tc>
      </w:tr>
      <w:tr w:rsidR="0050131F" w:rsidRPr="006B3895" w:rsidTr="003E4AD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1F" w:rsidRPr="006B3895" w:rsidRDefault="0050131F" w:rsidP="003E4AD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B3895">
              <w:rPr>
                <w:rFonts w:ascii="Arial" w:hAnsi="Arial" w:cs="Arial"/>
                <w:b/>
              </w:rPr>
              <w:t>NIE</w:t>
            </w:r>
          </w:p>
        </w:tc>
      </w:tr>
    </w:tbl>
    <w:p w:rsidR="0050131F" w:rsidRDefault="0050131F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F7635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4225B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3653" w:rsidRPr="00986DEF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0B1A3D6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9E0D60" w:rsidRPr="001D21EC" w:rsidRDefault="009E0D60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</w:p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B229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A5" w:rsidRDefault="00262DA5" w:rsidP="00CC17D9">
      <w:pPr>
        <w:spacing w:after="0" w:line="240" w:lineRule="auto"/>
      </w:pPr>
      <w:r>
        <w:separator/>
      </w:r>
    </w:p>
  </w:endnote>
  <w:end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D87AA8" w:rsidP="00191936">
    <w:pPr>
      <w:pStyle w:val="Stopka"/>
    </w:pPr>
    <w:r>
      <w:t>ZSCKR-34-340-03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A5" w:rsidRDefault="00262DA5" w:rsidP="00CC17D9">
      <w:pPr>
        <w:spacing w:after="0" w:line="240" w:lineRule="auto"/>
      </w:pPr>
      <w:r>
        <w:separator/>
      </w:r>
    </w:p>
  </w:footnote>
  <w:footnote w:type="continuationSeparator" w:id="0">
    <w:p w:rsidR="00262DA5" w:rsidRDefault="00262DA5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0B03A3"/>
    <w:rsid w:val="00191936"/>
    <w:rsid w:val="001B0413"/>
    <w:rsid w:val="001C2B45"/>
    <w:rsid w:val="001D21EC"/>
    <w:rsid w:val="00242058"/>
    <w:rsid w:val="00262DA5"/>
    <w:rsid w:val="002A2118"/>
    <w:rsid w:val="002A2D9B"/>
    <w:rsid w:val="002B494B"/>
    <w:rsid w:val="00303A97"/>
    <w:rsid w:val="00365645"/>
    <w:rsid w:val="0039137E"/>
    <w:rsid w:val="00477D7B"/>
    <w:rsid w:val="004D763A"/>
    <w:rsid w:val="0050131F"/>
    <w:rsid w:val="0056664C"/>
    <w:rsid w:val="005E69E3"/>
    <w:rsid w:val="00704B00"/>
    <w:rsid w:val="00723747"/>
    <w:rsid w:val="00731385"/>
    <w:rsid w:val="007315FA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E228C"/>
    <w:rsid w:val="00AF4BA0"/>
    <w:rsid w:val="00B04A94"/>
    <w:rsid w:val="00B229D7"/>
    <w:rsid w:val="00B27B51"/>
    <w:rsid w:val="00B47AF5"/>
    <w:rsid w:val="00BD1398"/>
    <w:rsid w:val="00BD6ECD"/>
    <w:rsid w:val="00C05C32"/>
    <w:rsid w:val="00CC17D9"/>
    <w:rsid w:val="00D160BF"/>
    <w:rsid w:val="00D87AA8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41</cp:revision>
  <cp:lastPrinted>2021-06-23T11:41:00Z</cp:lastPrinted>
  <dcterms:created xsi:type="dcterms:W3CDTF">2021-03-08T08:38:00Z</dcterms:created>
  <dcterms:modified xsi:type="dcterms:W3CDTF">2022-04-09T16:56:00Z</dcterms:modified>
</cp:coreProperties>
</file>