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Załącznik nr 6 do SIWZ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………………………….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(pieczątka Wykonawcy)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(Miejscowość i data)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Karta zgodności 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oferowanej dostawy 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 wymaganiami Zamawiającego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ind w:left="900" w:hanging="90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Uwaga!</w:t>
      </w:r>
      <w:r>
        <w:rPr>
          <w:rFonts w:ascii="Arial" w:hAnsi="Arial" w:cs="Arial"/>
          <w:b/>
          <w:bCs/>
          <w:sz w:val="24"/>
          <w:szCs w:val="24"/>
          <w:u w:val="single"/>
        </w:rPr>
        <w:tab/>
        <w:t>Opis oferowanej dostawy musi zawierać informacje, które w sposób jednoznaczny i wyczerpujący będą potwierdzać, że oferowana dostawa jest zgodna z wymaganiami określonymi przez Zamawiającego.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Zaoferowany pojazd marki ……………………… model …………………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"/>
        <w:gridCol w:w="4997"/>
        <w:gridCol w:w="3651"/>
      </w:tblGrid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Lp.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Wymagania określone przez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Opis oferowanej dostawy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(potwierdzenia spełniania wymagań Zamawiającego</w:t>
            </w: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1. Wymagania ogólne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fabrycznie nowy, wyprodukowany w roku 2014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vertAlign w:val="subscript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kategorii M</w:t>
            </w:r>
            <w:r>
              <w:rPr>
                <w:rFonts w:ascii="Arial" w:hAnsi="Arial" w:cs="Arial"/>
                <w:sz w:val="24"/>
                <w:szCs w:val="24"/>
                <w:vertAlign w:val="subscript"/>
              </w:rPr>
              <w:t>2,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przystosowany do przewozu 17 osób (16 pasażerów + kierowca), z możliwością demontażu siedzeń do  przewozu  osób niepełnosprawnych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spełniający warunki techniczne wynikające z ustawy z dnia 20 czerwca 1997 r. Prawo o ruchu drogowym (tekst jednolity Dz. U. z 2012 roku, poz. 1137 ze zm.) oraz  Rozporządzenia Ministra Infrastruktury z dnia 31 grudnia 2002 roku w sprawie warunków technicznych pojazdów oraz zakresu ich niezbędnego wyposażenia (Dz. U. z 2003 roku, Nr 32, poz. 262 z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zm.)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pojazd powinien posiadać świadectwo homologacji potwierdzające przystosowanie do przewozu osób niepełnosprawnych lub świadectwo homologacji na samochód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bazowy oraz badania stacji diagnostycznej potwierdzające, że po adaptacji jest to samochód dopuszczony do ruchu jako samochód przystosowany do przewozu osób niepełnosprawnych zgodnie z wymogami przepisów ustawy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pojazd nieużywany technicznie sprawny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2. Wymogi techniczne pojazdu dotyczące czynników: zużycie energii; emisja dwutlenku węgla; emisje zanieczyszczeń: tlenków azotu, cząstek stałych oraz węglowodorów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9C634B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634B">
              <w:rPr>
                <w:rFonts w:ascii="Arial" w:hAnsi="Arial" w:cs="Arial"/>
                <w:sz w:val="24"/>
                <w:szCs w:val="24"/>
              </w:rPr>
              <w:t>zużycie paliwa w cyklu mieszanym (wartość uśredniona w l/km)</w:t>
            </w:r>
          </w:p>
          <w:p w:rsidR="00740667" w:rsidRPr="009C634B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634B">
              <w:rPr>
                <w:rFonts w:ascii="Arial" w:hAnsi="Arial" w:cs="Arial"/>
                <w:b/>
                <w:bCs/>
                <w:sz w:val="24"/>
                <w:szCs w:val="24"/>
              </w:rPr>
              <w:t>nie więcej niż 11 l/100km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zużywanej energii, wyrażona w (MJ/km), obliczona zgodnie                             z rozporządzeniem Prezesa Rady Ministrów z dnia 10 maja 2011 r. w sprawie innych niż cena obowiązkowych kryteriów oceny ofert w odniesieniu do niektórych rodzajów zamówień publicznych jako iloczyn zużycia paliwa (l/km) w cyklu łączonym (wartość uśredniona) i wartości energetycznej paliwa (dla oleju napędowego: 36 MJ/l)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3,24 MJ/km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wielkość emisji dwutlenku węgla wyrażona w (g/km) w cyklu łączonym (wartość uśredniona) zgodnie z rozporządzeniem Prezesa Rady Ministrów z dnia 10 maja 2011 r. w sprawie innych niż cena obowiązkowych kryteriów oceny ofert w odniesieniu do niektórych rodzajów zamówień publicznych 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nie więcej niż  220 g/km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wielkość emisji tlenków azotu, cząstek stałych oraz węglowodorów zgodnie z rozporządzeniem Prezesa Rady Ministrów z dnia 10 maja 2011 r. w sprawie innych niż cena obowiązkowych kryteriów oceny ofert w odniesieniu do niektórych rodzajów zamówień publicznych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zgodnie z normą EURO 5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3. Parametry i wyposażenie samochodu. Parametry wskazane poniżej należy </w:t>
            </w: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rozumieć jako minimalne, dopuszczalne jest zaproponowanie parametrów lepszych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Silnik, skrzynia biegów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silnik wysokoprężny o mocy minimum 140 KM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napęd na przednią oś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manualna skrzynia biegów 6-biegowa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silnika: diesel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1A7BF4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pojemność silnika min. 2200 cm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kierowniczy, układ jezdny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układ kierowniczy ze wspomaganiem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felgi kół stalowe z kołpakami lub felgi ze stopów lekkich,</w:t>
            </w:r>
          </w:p>
          <w:p w:rsidR="00740667" w:rsidRDefault="00740667" w:rsidP="00946C8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opon letnich oraz komplet opon zimowych, przy czym odbiór samochodu na oponach zimowych,</w:t>
            </w:r>
          </w:p>
          <w:p w:rsidR="00740667" w:rsidRDefault="00740667" w:rsidP="00946C8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ogumienie fabrycznie nowe, nie starsze niż 12 miesięcy, rozmiary opon oraz ich parametry zgodne z zaleceniami producenta samochodu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Układ hamulcowy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zapobiegający blokowaniu kół podczas hamowania  (ABS)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stabilizacji toru jazdy (ESP)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 zapobiegania poślizgowi kół napędowych podczas przyspieszania (ASR, TCS lub równoważny rodzaj układu zabezpieczającego pod inną nazwą handlową ale z tymi samymi zasadami funkcjonowania)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Nadwozie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 w:hanging="54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kolor nadwozia – srebrny lub kolor zbliżony do srebrnego</w:t>
            </w:r>
            <w:r>
              <w:rPr>
                <w:rFonts w:ascii="Arial" w:hAnsi="Arial" w:cs="Arial"/>
                <w:sz w:val="24"/>
                <w:szCs w:val="24"/>
              </w:rPr>
              <w:t>, biały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pełne przeszklenie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boczne przesuwane z prawej strony, przeszklone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1A7BF4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drzwi tylne z szybą</w:t>
            </w: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 xml:space="preserve">, otwierane pod kątem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180</w:t>
            </w:r>
            <w:r>
              <w:rPr>
                <w:rFonts w:ascii="Arial" w:hAnsi="Arial" w:cs="Arial"/>
                <w:sz w:val="24"/>
                <w:szCs w:val="24"/>
                <w:vertAlign w:val="superscript"/>
              </w:rPr>
              <w:t>o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podłoga wewnątrz pojazdu odporna na ścieranie o właściwościach zmywalnych i antypoślizgowych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 xml:space="preserve">wewnętrzne panele boczne z tworzywa sztucznego lub innego materiału o właściwościach zmywalnych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053679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Pr="00053679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53679">
              <w:rPr>
                <w:rFonts w:ascii="Arial" w:hAnsi="Arial" w:cs="Arial"/>
                <w:sz w:val="24"/>
                <w:szCs w:val="24"/>
              </w:rPr>
              <w:t>zewnętrzne listwy boczne zabezpieczające przed przypadkowym otarciem powłoki lakierniczej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przednie światła przeciwmgielne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szyby przednie elektrycznie sterowane 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elektrycznie sterowane i podgrzewane lusterka zewnętrzne boczne ze zintegrowanymi kierunkowskazami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klimatyzacja z tyłu i przodu nawiewy samolotowe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dodatkowe ogrzewanie przestrzeni pasażerskiej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Wyposażenie związane z przewozem osoby niepełnosprawnej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najazdy teleskopowe do wprowadzania wózków inwalidzkich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zamontowany w tylnej części przedziału pasażerskiego atestowany system mocowania wózka inwalidzkiego (elektrycznego  i tradycyjnego) wraz z osobą niepełnosprawną złożony z: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specjalnych listew w podłodze typu „cargo”,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pasów mocujących wózek inwalidzki,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biodrowych pasów bezpieczeństwa dla osoby na wózku inwalidzkim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oznakowanie pojazdu symbolem pojazd dla niepełnosprawnych zgodnie z ustawą Prawo o ruchu drogowym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Bezpieczeństwo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poduszki powietrzne minimum czołowe dla kierowcy </w:t>
            </w:r>
          </w:p>
          <w:p w:rsidR="00740667" w:rsidRDefault="00740667" w:rsidP="00946C8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0" w:lineRule="auto"/>
              <w:ind w:left="260" w:hanging="18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Inne wyposażenie</w:t>
            </w: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wspomaganie parkowania – minimum czujnik cofania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28)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centralny zamek ze zdalnym sterowaniem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obrotomierz, komputer pokładowy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immobiliser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autoalarm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radioodtwarzacz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koło zapasowe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chlapacze z przodu i z tyłu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dywanik gumowy dla kierowcy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36)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apteczka, trójkąt ostrzegawczy, podnośnik, klucz do kół, kamizelka odblaskowa, gaśnica, wybijak szyb ewakuacyjnych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tachograf 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4. Warunki dotyczące odbioru pojazdu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dostarczy pojazd do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przygotowany do odbioru pojazd będzie miał wykonany przez Wykonawcę na jego koszt przegląd zerowy co będzie odnotowane w książce gwarancyjnej pojazdu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przy odbiorze samochód powinien wskazywać taki stan paliwa, aby kontrolka rezerwy nie była zapalona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wraz z pojazdem Wykonawca przekaże Zamawiającemu:</w:t>
            </w:r>
          </w:p>
          <w:p w:rsidR="00740667" w:rsidRDefault="00740667" w:rsidP="00946C80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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fabryczne komplety kluczyków,</w:t>
            </w:r>
          </w:p>
          <w:p w:rsidR="00740667" w:rsidRDefault="00740667" w:rsidP="00946C80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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komplet dokumentów wymaganych prawem do zarejestrowania samochodu jako samochód przystosowany do przewozu osób niepełnosprawnych we właściwym Wydziale Komunikacji,</w:t>
            </w:r>
          </w:p>
          <w:p w:rsidR="00740667" w:rsidRDefault="00740667" w:rsidP="00946C80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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kartę gwarancyjną w języku polskim,</w:t>
            </w:r>
          </w:p>
          <w:p w:rsidR="00740667" w:rsidRDefault="00740667" w:rsidP="00946C80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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>instrukcję obsługi w języku polskim,</w:t>
            </w:r>
          </w:p>
          <w:p w:rsidR="00740667" w:rsidRDefault="00740667" w:rsidP="00946C80">
            <w:pPr>
              <w:widowControl w:val="0"/>
              <w:tabs>
                <w:tab w:val="left" w:pos="440"/>
              </w:tabs>
              <w:autoSpaceDE w:val="0"/>
              <w:autoSpaceDN w:val="0"/>
              <w:adjustRightInd w:val="0"/>
              <w:spacing w:after="0" w:line="240" w:lineRule="auto"/>
              <w:ind w:left="440" w:hanging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ymbol" w:hAnsi="Symbol" w:cs="Symbol"/>
                <w:sz w:val="24"/>
                <w:szCs w:val="24"/>
              </w:rPr>
              <w:t></w:t>
            </w:r>
            <w:r>
              <w:rPr>
                <w:rFonts w:ascii="Symbol" w:hAnsi="Symbol" w:cs="Symbol"/>
                <w:sz w:val="24"/>
                <w:szCs w:val="24"/>
              </w:rPr>
              <w:t></w:t>
            </w:r>
            <w:r>
              <w:rPr>
                <w:rFonts w:ascii="Symbol" w:hAnsi="Symbol" w:cs="Symbo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 xml:space="preserve">atesty jakości dla wyposażenia, o którym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mowa w pkt 24) i 25)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9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lastRenderedPageBreak/>
              <w:t>5. Warunki dotyczące warunków gwarancji i serwisu gwarancyjnego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podzespoły mechaniczne, elektryczne i elektroniczne oraz zabudowę związaną z przewozem osoby niepełnosprawnej - minimum 24 miesiące bez limitu kilometrów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powłokę lakierniczą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24 miesiące 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gwarancja na perforację nadwozia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minimum 6 lat </w:t>
            </w:r>
          </w:p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0667" w:rsidTr="00946C80"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4)</w:t>
            </w:r>
          </w:p>
        </w:tc>
        <w:tc>
          <w:tcPr>
            <w:tcW w:w="4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Wykonawca musi zapewnić serwis w autoryzowanej stacji obsługi w odległości nie większej niż 150 km od siedziby Zamawiającego</w:t>
            </w:r>
          </w:p>
        </w:tc>
        <w:tc>
          <w:tcPr>
            <w:tcW w:w="3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667" w:rsidRDefault="00740667" w:rsidP="00946C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0667" w:rsidRPr="00884861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4861">
        <w:rPr>
          <w:rFonts w:ascii="Arial" w:hAnsi="Arial" w:cs="Arial"/>
          <w:sz w:val="24"/>
          <w:szCs w:val="24"/>
        </w:rPr>
        <w:t>Oświadczam, że powyższe informacje są prawdziwe i jako osoba składająca oświadczenie jestem świadom odpowiedzialności karnej, wynikającej z art. 297 Kodeksu Karnego.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podpis Wykonawcy</w:t>
      </w: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</w:p>
    <w:p w:rsidR="00740667" w:rsidRDefault="00740667" w:rsidP="007406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04B" w:rsidRDefault="0063304B"/>
    <w:sectPr w:rsidR="0063304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4B"/>
    <w:rsid w:val="00303A4B"/>
    <w:rsid w:val="0063304B"/>
    <w:rsid w:val="0074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E4B787-27ED-4EAD-82BC-B78BC9331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667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1056</Words>
  <Characters>6336</Characters>
  <Application>Microsoft Office Word</Application>
  <DocSecurity>0</DocSecurity>
  <Lines>52</Lines>
  <Paragraphs>14</Paragraphs>
  <ScaleCrop>false</ScaleCrop>
  <Company>ATC</Company>
  <LinksUpToDate>false</LinksUpToDate>
  <CharactersWithSpaces>7378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2</cp:revision>
  <dcterms:created xsi:type="dcterms:W3CDTF">2014-11-05T09:42:00Z</dcterms:created>
  <dcterms:modified xsi:type="dcterms:W3CDTF">2014-11-05T09:45:00Z</dcterms:modified>
</cp:coreProperties>
</file>