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0C0" w:rsidRPr="008B10C0" w:rsidRDefault="008B10C0" w:rsidP="008B10C0">
      <w:pPr>
        <w:widowControl w:val="0"/>
        <w:spacing w:before="120" w:after="0" w:line="100" w:lineRule="atLeast"/>
        <w:jc w:val="both"/>
        <w:rPr>
          <w:rFonts w:ascii="Arial" w:hAnsi="Arial" w:cs="Arial"/>
          <w:b/>
          <w:bCs/>
        </w:rPr>
      </w:pPr>
      <w:r w:rsidRPr="008B10C0">
        <w:rPr>
          <w:rFonts w:ascii="Arial" w:hAnsi="Arial" w:cs="Arial"/>
          <w:b/>
          <w:bCs/>
        </w:rPr>
        <w:t>PSPS10.25.3</w:t>
      </w:r>
      <w:r w:rsidRPr="008B10C0">
        <w:rPr>
          <w:rFonts w:ascii="Arial" w:hAnsi="Arial" w:cs="Arial"/>
          <w:b/>
          <w:bCs/>
        </w:rPr>
        <w:t>.2014</w:t>
      </w:r>
    </w:p>
    <w:p w:rsidR="008B10C0" w:rsidRPr="008B10C0" w:rsidRDefault="008B10C0" w:rsidP="008B10C0">
      <w:pPr>
        <w:widowControl w:val="0"/>
        <w:spacing w:after="0" w:line="100" w:lineRule="atLeast"/>
        <w:rPr>
          <w:rFonts w:ascii="Arial" w:hAnsi="Arial" w:cs="Arial"/>
          <w:b/>
          <w:bCs/>
        </w:rPr>
      </w:pPr>
    </w:p>
    <w:p w:rsidR="008B10C0" w:rsidRPr="008B10C0" w:rsidRDefault="008B10C0" w:rsidP="008B10C0">
      <w:pPr>
        <w:widowControl w:val="0"/>
        <w:spacing w:after="0" w:line="100" w:lineRule="atLeast"/>
        <w:jc w:val="center"/>
        <w:rPr>
          <w:rFonts w:ascii="Arial" w:hAnsi="Arial" w:cs="Arial"/>
          <w:b/>
          <w:bCs/>
          <w:u w:val="single"/>
        </w:rPr>
      </w:pPr>
      <w:r w:rsidRPr="008B10C0">
        <w:rPr>
          <w:rFonts w:ascii="Arial" w:hAnsi="Arial" w:cs="Arial"/>
          <w:b/>
          <w:bCs/>
          <w:u w:val="single"/>
        </w:rPr>
        <w:t>Specyfikacja Istotnych Warunków Zamówienia</w:t>
      </w:r>
    </w:p>
    <w:p w:rsidR="008B10C0" w:rsidRPr="008B10C0" w:rsidRDefault="008B10C0" w:rsidP="008B10C0">
      <w:pPr>
        <w:keepNext/>
        <w:widowControl w:val="0"/>
        <w:spacing w:before="240" w:after="0" w:line="100" w:lineRule="atLeast"/>
        <w:jc w:val="both"/>
        <w:rPr>
          <w:rFonts w:ascii="Arial" w:hAnsi="Arial" w:cs="Arial"/>
          <w:b/>
          <w:bCs/>
          <w:u w:val="single"/>
        </w:rPr>
      </w:pPr>
      <w:r w:rsidRPr="008B10C0">
        <w:rPr>
          <w:rFonts w:ascii="Arial" w:hAnsi="Arial" w:cs="Arial"/>
          <w:b/>
          <w:bCs/>
          <w:u w:val="single"/>
        </w:rPr>
        <w:t>Informacje ogólne</w:t>
      </w:r>
    </w:p>
    <w:p w:rsidR="008B10C0" w:rsidRPr="008B10C0" w:rsidRDefault="008B10C0" w:rsidP="008B10C0">
      <w:pPr>
        <w:widowControl w:val="0"/>
        <w:tabs>
          <w:tab w:val="left" w:pos="2410"/>
        </w:tabs>
        <w:spacing w:before="120" w:after="0" w:line="100" w:lineRule="atLeast"/>
        <w:jc w:val="both"/>
        <w:rPr>
          <w:rFonts w:ascii="Arial" w:hAnsi="Arial" w:cs="Arial"/>
        </w:rPr>
      </w:pPr>
      <w:r w:rsidRPr="008B10C0">
        <w:rPr>
          <w:rFonts w:ascii="Arial" w:hAnsi="Arial" w:cs="Arial"/>
        </w:rPr>
        <w:t xml:space="preserve">Tryb udzielenia zamówienia: przetarg nieograniczony </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 xml:space="preserve">o wartości zamówienia mniejszej niż kwoty określone w przepisach wydanych na podstawie       </w:t>
      </w:r>
      <w:r w:rsidR="009B64AA">
        <w:rPr>
          <w:rFonts w:ascii="Arial" w:hAnsi="Arial" w:cs="Arial"/>
        </w:rPr>
        <w:t xml:space="preserve">    </w:t>
      </w:r>
      <w:r w:rsidRPr="008B10C0">
        <w:rPr>
          <w:rFonts w:ascii="Arial" w:hAnsi="Arial" w:cs="Arial"/>
        </w:rPr>
        <w:t>art. 11 ust. 8</w:t>
      </w:r>
    </w:p>
    <w:p w:rsidR="008B10C0" w:rsidRPr="008B10C0" w:rsidRDefault="008B10C0" w:rsidP="008B10C0">
      <w:pPr>
        <w:widowControl w:val="0"/>
        <w:tabs>
          <w:tab w:val="left" w:pos="2410"/>
        </w:tabs>
        <w:spacing w:after="0" w:line="100" w:lineRule="atLeast"/>
        <w:ind w:left="2410" w:hanging="2410"/>
        <w:jc w:val="both"/>
        <w:rPr>
          <w:rFonts w:ascii="Arial" w:hAnsi="Arial" w:cs="Arial"/>
        </w:rPr>
      </w:pPr>
      <w:r w:rsidRPr="008B10C0">
        <w:rPr>
          <w:rFonts w:ascii="Arial" w:hAnsi="Arial" w:cs="Arial"/>
        </w:rPr>
        <w:t xml:space="preserve">Nazwa Zamawiającego: Publiczna Szkoła Podstawowa Specjalna nr 10   </w:t>
      </w:r>
    </w:p>
    <w:p w:rsidR="008B10C0" w:rsidRPr="008B10C0" w:rsidRDefault="008B10C0" w:rsidP="008B10C0">
      <w:pPr>
        <w:widowControl w:val="0"/>
        <w:tabs>
          <w:tab w:val="left" w:pos="2410"/>
        </w:tabs>
        <w:spacing w:after="0" w:line="100" w:lineRule="atLeast"/>
        <w:ind w:left="2410" w:hanging="2410"/>
        <w:jc w:val="both"/>
        <w:rPr>
          <w:rFonts w:ascii="Arial" w:hAnsi="Arial" w:cs="Arial"/>
        </w:rPr>
      </w:pPr>
      <w:r w:rsidRPr="008B10C0">
        <w:rPr>
          <w:rFonts w:ascii="Arial" w:hAnsi="Arial" w:cs="Arial"/>
        </w:rPr>
        <w:t>Adres:</w:t>
      </w:r>
    </w:p>
    <w:p w:rsidR="008B10C0" w:rsidRPr="008B10C0" w:rsidRDefault="008B10C0" w:rsidP="008B10C0">
      <w:pPr>
        <w:widowControl w:val="0"/>
        <w:tabs>
          <w:tab w:val="left" w:pos="2410"/>
        </w:tabs>
        <w:spacing w:after="0" w:line="100" w:lineRule="atLeast"/>
        <w:ind w:left="2410" w:hanging="2410"/>
        <w:jc w:val="both"/>
        <w:rPr>
          <w:rFonts w:ascii="Arial" w:hAnsi="Arial" w:cs="Arial"/>
        </w:rPr>
      </w:pPr>
      <w:r w:rsidRPr="008B10C0">
        <w:rPr>
          <w:rFonts w:ascii="Arial" w:hAnsi="Arial" w:cs="Arial"/>
        </w:rPr>
        <w:t>ul. Ogrodowa 5a</w:t>
      </w:r>
    </w:p>
    <w:p w:rsidR="008B10C0" w:rsidRPr="008B10C0" w:rsidRDefault="008B10C0" w:rsidP="008B10C0">
      <w:pPr>
        <w:widowControl w:val="0"/>
        <w:tabs>
          <w:tab w:val="left" w:pos="2410"/>
        </w:tabs>
        <w:spacing w:after="0" w:line="100" w:lineRule="atLeast"/>
        <w:ind w:left="2410" w:hanging="2410"/>
        <w:jc w:val="both"/>
        <w:rPr>
          <w:rFonts w:ascii="Arial" w:hAnsi="Arial" w:cs="Arial"/>
        </w:rPr>
      </w:pPr>
      <w:r w:rsidRPr="008B10C0">
        <w:rPr>
          <w:rFonts w:ascii="Arial" w:hAnsi="Arial" w:cs="Arial"/>
        </w:rPr>
        <w:t>58-306 Wałbrzych</w:t>
      </w:r>
    </w:p>
    <w:p w:rsidR="008B10C0" w:rsidRPr="008B10C0" w:rsidRDefault="008B10C0" w:rsidP="008B10C0">
      <w:pPr>
        <w:widowControl w:val="0"/>
        <w:tabs>
          <w:tab w:val="left" w:pos="2410"/>
        </w:tabs>
        <w:spacing w:after="0" w:line="100" w:lineRule="atLeast"/>
        <w:jc w:val="both"/>
        <w:rPr>
          <w:rFonts w:ascii="Arial" w:hAnsi="Arial" w:cs="Arial"/>
        </w:rPr>
      </w:pPr>
    </w:p>
    <w:p w:rsidR="008B10C0" w:rsidRPr="008B10C0" w:rsidRDefault="008B10C0" w:rsidP="008B10C0">
      <w:pPr>
        <w:widowControl w:val="0"/>
        <w:tabs>
          <w:tab w:val="left" w:pos="2410"/>
        </w:tabs>
        <w:spacing w:after="0" w:line="100" w:lineRule="atLeast"/>
        <w:ind w:left="2410" w:hanging="2410"/>
        <w:jc w:val="both"/>
        <w:rPr>
          <w:rFonts w:ascii="Arial" w:hAnsi="Arial" w:cs="Arial"/>
        </w:rPr>
      </w:pPr>
      <w:r w:rsidRPr="008B10C0">
        <w:rPr>
          <w:rFonts w:ascii="Arial" w:hAnsi="Arial" w:cs="Arial"/>
        </w:rPr>
        <w:t>Podstawa prawna:</w:t>
      </w:r>
    </w:p>
    <w:p w:rsidR="008B10C0" w:rsidRPr="008B10C0" w:rsidRDefault="008B10C0" w:rsidP="008B10C0">
      <w:pPr>
        <w:keepNext/>
        <w:widowControl w:val="0"/>
        <w:spacing w:after="0" w:line="100" w:lineRule="atLeast"/>
        <w:jc w:val="both"/>
        <w:rPr>
          <w:rFonts w:ascii="Arial" w:hAnsi="Arial" w:cs="Arial"/>
        </w:rPr>
      </w:pPr>
      <w:r w:rsidRPr="008B10C0">
        <w:rPr>
          <w:rFonts w:ascii="Arial" w:hAnsi="Arial" w:cs="Arial"/>
        </w:rPr>
        <w:t xml:space="preserve">Postępowanie prowadzone jest  zgodnie z ustawą z dnia 29 stycznia 2004 roku Prawo zamówień publicznych (tekst jednolity Dz. U. z 2013 r. poz. 907 z </w:t>
      </w:r>
      <w:proofErr w:type="spellStart"/>
      <w:r w:rsidRPr="008B10C0">
        <w:rPr>
          <w:rFonts w:ascii="Arial" w:hAnsi="Arial" w:cs="Arial"/>
        </w:rPr>
        <w:t>późn</w:t>
      </w:r>
      <w:proofErr w:type="spellEnd"/>
      <w:r w:rsidRPr="008B10C0">
        <w:rPr>
          <w:rFonts w:ascii="Arial" w:hAnsi="Arial" w:cs="Arial"/>
        </w:rPr>
        <w:t>. zm.).</w:t>
      </w:r>
    </w:p>
    <w:p w:rsidR="008B10C0" w:rsidRPr="008B10C0" w:rsidRDefault="008B10C0" w:rsidP="008B10C0">
      <w:pPr>
        <w:keepNext/>
        <w:widowControl w:val="0"/>
        <w:spacing w:before="240" w:after="0" w:line="100" w:lineRule="atLeast"/>
        <w:jc w:val="both"/>
        <w:rPr>
          <w:rFonts w:ascii="Arial" w:hAnsi="Arial" w:cs="Arial"/>
          <w:b/>
          <w:bCs/>
          <w:u w:val="single"/>
        </w:rPr>
      </w:pPr>
      <w:r w:rsidRPr="008B10C0">
        <w:rPr>
          <w:rFonts w:ascii="Arial" w:hAnsi="Arial" w:cs="Arial"/>
          <w:b/>
          <w:bCs/>
          <w:u w:val="single"/>
        </w:rPr>
        <w:t>Opis przedmiotu zamówienia</w:t>
      </w:r>
    </w:p>
    <w:p w:rsidR="008B10C0" w:rsidRPr="008B10C0" w:rsidRDefault="008B10C0" w:rsidP="008B10C0">
      <w:pPr>
        <w:widowControl w:val="0"/>
        <w:spacing w:after="0" w:line="100" w:lineRule="atLeast"/>
        <w:jc w:val="both"/>
        <w:rPr>
          <w:rFonts w:ascii="Arial" w:hAnsi="Arial" w:cs="Arial"/>
          <w:b/>
          <w:bCs/>
        </w:rPr>
      </w:pPr>
      <w:r w:rsidRPr="008B10C0">
        <w:rPr>
          <w:rFonts w:ascii="Arial" w:hAnsi="Arial" w:cs="Arial"/>
          <w:b/>
          <w:bCs/>
        </w:rPr>
        <w:t xml:space="preserve">Zakup samochodu dla Publicznej Szkoły Podstawowej Specjalnej nr 10 w Wałbrzychu – </w:t>
      </w:r>
      <w:proofErr w:type="spellStart"/>
      <w:r w:rsidRPr="008B10C0">
        <w:rPr>
          <w:rFonts w:ascii="Arial" w:hAnsi="Arial" w:cs="Arial"/>
          <w:b/>
          <w:bCs/>
        </w:rPr>
        <w:t>busa</w:t>
      </w:r>
      <w:proofErr w:type="spellEnd"/>
      <w:r w:rsidRPr="008B10C0">
        <w:rPr>
          <w:rFonts w:ascii="Arial" w:hAnsi="Arial" w:cs="Arial"/>
          <w:b/>
          <w:bCs/>
        </w:rPr>
        <w:t xml:space="preserve"> przystosowanego do przewozu osób niepełnosprawnych, w tym poruszających się na wózkach inwalidzkich </w:t>
      </w:r>
    </w:p>
    <w:p w:rsidR="008B10C0" w:rsidRPr="008B10C0" w:rsidRDefault="008B10C0" w:rsidP="008B10C0">
      <w:pPr>
        <w:widowControl w:val="0"/>
        <w:spacing w:after="0" w:line="100" w:lineRule="atLeast"/>
        <w:jc w:val="both"/>
        <w:rPr>
          <w:rFonts w:ascii="Arial" w:hAnsi="Arial" w:cs="Arial"/>
          <w:b/>
          <w:bCs/>
        </w:rPr>
      </w:pPr>
      <w:r w:rsidRPr="008B10C0">
        <w:rPr>
          <w:rFonts w:ascii="Arial" w:hAnsi="Arial" w:cs="Arial"/>
          <w:b/>
          <w:bCs/>
        </w:rPr>
        <w:t xml:space="preserve">CPV: 34121000-1, 34100000-8, </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 xml:space="preserve">Zadanie jest dofinansowane ze środków Państwowego Funduszu Rehabilitacji Osób Niepełnosprawnych (PFRON) w ramach „Programu wyrównywania różnic między regionami II” w ramach obszaru </w:t>
      </w:r>
      <w:r w:rsidR="009B64AA">
        <w:rPr>
          <w:rFonts w:ascii="Arial" w:hAnsi="Arial" w:cs="Arial"/>
        </w:rPr>
        <w:t xml:space="preserve">          </w:t>
      </w:r>
      <w:r w:rsidRPr="008B10C0">
        <w:rPr>
          <w:rFonts w:ascii="Arial" w:hAnsi="Arial" w:cs="Arial"/>
        </w:rPr>
        <w:t>D programu pn. „Likwidacja barier transportowych”</w:t>
      </w:r>
    </w:p>
    <w:p w:rsidR="008B10C0" w:rsidRPr="008B10C0" w:rsidRDefault="008B10C0" w:rsidP="008B10C0">
      <w:pPr>
        <w:widowControl w:val="0"/>
        <w:spacing w:after="0" w:line="100" w:lineRule="atLeast"/>
        <w:jc w:val="both"/>
        <w:rPr>
          <w:rFonts w:ascii="Arial" w:hAnsi="Arial" w:cs="Arial"/>
        </w:rPr>
      </w:pP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b/>
          <w:bCs/>
        </w:rPr>
        <w:t>Zamówienie obejmuje:</w:t>
      </w:r>
      <w:r w:rsidRPr="008B10C0">
        <w:rPr>
          <w:rFonts w:ascii="Arial" w:hAnsi="Arial" w:cs="Arial"/>
        </w:rPr>
        <w:t xml:space="preserve"> dostawę samochodu przystosowanego do przewozu 17 osób (16 pasażerów + kierowca), z możliwością demontażu siedzeń w celu przewozu osób niepełnosprawnych na wózkach inwalidzkich.</w:t>
      </w:r>
    </w:p>
    <w:p w:rsidR="008B10C0" w:rsidRPr="008B10C0" w:rsidRDefault="008B10C0" w:rsidP="008B10C0">
      <w:pPr>
        <w:widowControl w:val="0"/>
        <w:spacing w:before="120" w:after="0" w:line="100" w:lineRule="atLeast"/>
        <w:jc w:val="both"/>
        <w:rPr>
          <w:rFonts w:ascii="Arial" w:hAnsi="Arial" w:cs="Arial"/>
          <w:b/>
          <w:bCs/>
        </w:rPr>
      </w:pPr>
      <w:r w:rsidRPr="008B10C0">
        <w:rPr>
          <w:rFonts w:ascii="Arial" w:hAnsi="Arial" w:cs="Arial"/>
          <w:b/>
          <w:bCs/>
        </w:rPr>
        <w:t xml:space="preserve">Dokładny opis przedmiotu zamówienia zawiera załącznik nr 1 do SIWZ. </w:t>
      </w:r>
    </w:p>
    <w:p w:rsidR="008B10C0" w:rsidRPr="008B10C0" w:rsidRDefault="008B10C0" w:rsidP="008B10C0">
      <w:pPr>
        <w:widowControl w:val="0"/>
        <w:spacing w:before="120" w:after="0" w:line="100" w:lineRule="atLeast"/>
        <w:jc w:val="both"/>
        <w:rPr>
          <w:rFonts w:ascii="Arial" w:hAnsi="Arial" w:cs="Arial"/>
        </w:rPr>
      </w:pPr>
      <w:r w:rsidRPr="008B10C0">
        <w:rPr>
          <w:rFonts w:ascii="Arial" w:hAnsi="Arial" w:cs="Arial"/>
        </w:rPr>
        <w:t>Nazwy materiałów, urządzeń lub producentów, które mogą pojawić się w opisie nie należy traktować jako narzuconych bądź sugerowanych przez Zamawiającego. Zamawiający dopuszcza zastosowanie innych równoważnych.</w:t>
      </w:r>
    </w:p>
    <w:p w:rsidR="008B10C0" w:rsidRPr="008B10C0" w:rsidRDefault="008B10C0" w:rsidP="008B10C0">
      <w:pPr>
        <w:widowControl w:val="0"/>
        <w:spacing w:after="0" w:line="100" w:lineRule="atLeast"/>
        <w:rPr>
          <w:rFonts w:ascii="Arial" w:hAnsi="Arial" w:cs="Arial"/>
        </w:rPr>
      </w:pPr>
      <w:r w:rsidRPr="008B10C0">
        <w:rPr>
          <w:rFonts w:ascii="Arial" w:hAnsi="Arial" w:cs="Arial"/>
        </w:rPr>
        <w:t>Zamawiający nie dopuszcza składania ofert częściowych.</w:t>
      </w:r>
    </w:p>
    <w:p w:rsidR="008B10C0" w:rsidRPr="008B10C0" w:rsidRDefault="008B10C0" w:rsidP="008B10C0">
      <w:pPr>
        <w:widowControl w:val="0"/>
        <w:spacing w:after="0" w:line="100" w:lineRule="atLeast"/>
        <w:rPr>
          <w:rFonts w:ascii="Arial" w:hAnsi="Arial" w:cs="Arial"/>
        </w:rPr>
      </w:pPr>
      <w:r w:rsidRPr="008B10C0">
        <w:rPr>
          <w:rFonts w:ascii="Arial" w:hAnsi="Arial" w:cs="Arial"/>
        </w:rPr>
        <w:t>Zamawiający nie przewiduje zawarcia umowy ramowej.</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Zamawiający nie przewiduje udzielenia zamówień uzupełniających, o których mowa w art. 67 ust. 1 pkt 7.</w:t>
      </w:r>
    </w:p>
    <w:p w:rsidR="008B10C0" w:rsidRPr="008B10C0" w:rsidRDefault="008B10C0" w:rsidP="008B10C0">
      <w:pPr>
        <w:widowControl w:val="0"/>
        <w:spacing w:after="0" w:line="100" w:lineRule="atLeast"/>
        <w:rPr>
          <w:rFonts w:ascii="Arial" w:hAnsi="Arial" w:cs="Arial"/>
        </w:rPr>
      </w:pPr>
      <w:r w:rsidRPr="008B10C0">
        <w:rPr>
          <w:rFonts w:ascii="Arial" w:hAnsi="Arial" w:cs="Arial"/>
        </w:rPr>
        <w:t>Zamawiający nie dopuszcza składania ofert wariantowych.</w:t>
      </w:r>
    </w:p>
    <w:p w:rsidR="008B10C0" w:rsidRPr="008B10C0" w:rsidRDefault="008B10C0" w:rsidP="008B10C0">
      <w:pPr>
        <w:widowControl w:val="0"/>
        <w:spacing w:after="0" w:line="100" w:lineRule="atLeast"/>
        <w:rPr>
          <w:rFonts w:ascii="Arial" w:hAnsi="Arial" w:cs="Arial"/>
        </w:rPr>
      </w:pPr>
      <w:r w:rsidRPr="008B10C0">
        <w:rPr>
          <w:rFonts w:ascii="Arial" w:hAnsi="Arial" w:cs="Arial"/>
        </w:rPr>
        <w:t>Zamawiający dopuszcza porozumiewanie się drogą elektroniczną.</w:t>
      </w:r>
    </w:p>
    <w:p w:rsidR="008B10C0" w:rsidRPr="008B10C0" w:rsidRDefault="008B10C0" w:rsidP="008B10C0">
      <w:pPr>
        <w:widowControl w:val="0"/>
        <w:spacing w:after="0" w:line="100" w:lineRule="atLeast"/>
        <w:rPr>
          <w:rFonts w:ascii="Arial" w:hAnsi="Arial" w:cs="Arial"/>
        </w:rPr>
      </w:pPr>
      <w:r w:rsidRPr="008B10C0">
        <w:rPr>
          <w:rFonts w:ascii="Arial" w:hAnsi="Arial" w:cs="Arial"/>
        </w:rPr>
        <w:t>Zamawiający nie przewiduje rozliczenia w walutach obcych.</w:t>
      </w:r>
    </w:p>
    <w:p w:rsidR="008B10C0" w:rsidRPr="008B10C0" w:rsidRDefault="008B10C0" w:rsidP="008B10C0">
      <w:pPr>
        <w:widowControl w:val="0"/>
        <w:spacing w:after="0" w:line="100" w:lineRule="atLeast"/>
        <w:rPr>
          <w:rFonts w:ascii="Arial" w:hAnsi="Arial" w:cs="Arial"/>
        </w:rPr>
      </w:pPr>
      <w:r w:rsidRPr="008B10C0">
        <w:rPr>
          <w:rFonts w:ascii="Arial" w:hAnsi="Arial" w:cs="Arial"/>
        </w:rPr>
        <w:t>Zamawiający nie przewiduje aukcji elektronicznej.</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 xml:space="preserve">Zamawiający nie przewiduje zwrotu kosztów udziału w postępowaniu, z zastrzeżeniem art. 93 </w:t>
      </w:r>
      <w:r w:rsidR="009B64AA">
        <w:rPr>
          <w:rFonts w:ascii="Arial" w:hAnsi="Arial" w:cs="Arial"/>
        </w:rPr>
        <w:t xml:space="preserve">         </w:t>
      </w:r>
      <w:r w:rsidRPr="008B10C0">
        <w:rPr>
          <w:rFonts w:ascii="Arial" w:hAnsi="Arial" w:cs="Arial"/>
        </w:rPr>
        <w:t xml:space="preserve">ust. 4 ustawy </w:t>
      </w:r>
      <w:proofErr w:type="spellStart"/>
      <w:r w:rsidRPr="008B10C0">
        <w:rPr>
          <w:rFonts w:ascii="Arial" w:hAnsi="Arial" w:cs="Arial"/>
        </w:rPr>
        <w:t>Pzp</w:t>
      </w:r>
      <w:proofErr w:type="spellEnd"/>
      <w:r w:rsidRPr="008B10C0">
        <w:rPr>
          <w:rFonts w:ascii="Arial" w:hAnsi="Arial" w:cs="Arial"/>
        </w:rPr>
        <w:t>.</w:t>
      </w:r>
    </w:p>
    <w:p w:rsidR="008B10C0" w:rsidRPr="008B10C0" w:rsidRDefault="008B10C0" w:rsidP="008B10C0">
      <w:pPr>
        <w:keepNext/>
        <w:widowControl w:val="0"/>
        <w:spacing w:before="240" w:after="0" w:line="100" w:lineRule="atLeast"/>
        <w:jc w:val="both"/>
        <w:rPr>
          <w:rFonts w:ascii="Arial" w:hAnsi="Arial" w:cs="Arial"/>
          <w:b/>
          <w:bCs/>
          <w:u w:val="single"/>
        </w:rPr>
      </w:pPr>
      <w:r w:rsidRPr="008B10C0">
        <w:rPr>
          <w:rFonts w:ascii="Arial" w:hAnsi="Arial" w:cs="Arial"/>
          <w:b/>
          <w:bCs/>
          <w:u w:val="single"/>
        </w:rPr>
        <w:t>Termin wykonania zamówienia</w:t>
      </w:r>
    </w:p>
    <w:p w:rsidR="008B10C0" w:rsidRPr="008B10C0" w:rsidRDefault="008B10C0" w:rsidP="008B10C0">
      <w:pPr>
        <w:widowControl w:val="0"/>
        <w:spacing w:before="120" w:after="0" w:line="100" w:lineRule="atLeast"/>
        <w:jc w:val="both"/>
        <w:rPr>
          <w:rFonts w:ascii="Arial" w:hAnsi="Arial" w:cs="Arial"/>
        </w:rPr>
      </w:pPr>
      <w:r w:rsidRPr="008B10C0">
        <w:rPr>
          <w:rFonts w:ascii="Arial" w:hAnsi="Arial" w:cs="Arial"/>
        </w:rPr>
        <w:t>do 30.01.2015 r.</w:t>
      </w:r>
    </w:p>
    <w:p w:rsidR="008B10C0" w:rsidRDefault="008B10C0" w:rsidP="008B10C0">
      <w:pPr>
        <w:widowControl w:val="0"/>
        <w:spacing w:before="120" w:after="0" w:line="100" w:lineRule="atLeast"/>
        <w:jc w:val="both"/>
        <w:rPr>
          <w:rFonts w:ascii="Arial" w:hAnsi="Arial" w:cs="Arial"/>
          <w:b/>
          <w:bCs/>
          <w:u w:val="single"/>
        </w:rPr>
      </w:pPr>
    </w:p>
    <w:p w:rsidR="008B10C0" w:rsidRDefault="008B10C0" w:rsidP="008B10C0">
      <w:pPr>
        <w:widowControl w:val="0"/>
        <w:spacing w:before="120" w:after="0" w:line="100" w:lineRule="atLeast"/>
        <w:jc w:val="both"/>
        <w:rPr>
          <w:rFonts w:ascii="Arial" w:hAnsi="Arial" w:cs="Arial"/>
          <w:b/>
          <w:bCs/>
          <w:u w:val="single"/>
        </w:rPr>
      </w:pPr>
    </w:p>
    <w:p w:rsidR="008B10C0" w:rsidRPr="008B10C0" w:rsidRDefault="008B10C0" w:rsidP="008B10C0">
      <w:pPr>
        <w:widowControl w:val="0"/>
        <w:spacing w:before="120" w:after="0" w:line="100" w:lineRule="atLeast"/>
        <w:jc w:val="both"/>
        <w:rPr>
          <w:rFonts w:ascii="Arial" w:hAnsi="Arial" w:cs="Arial"/>
          <w:b/>
          <w:bCs/>
          <w:u w:val="single"/>
        </w:rPr>
      </w:pPr>
      <w:r w:rsidRPr="008B10C0">
        <w:rPr>
          <w:rFonts w:ascii="Arial" w:hAnsi="Arial" w:cs="Arial"/>
          <w:b/>
          <w:bCs/>
          <w:u w:val="single"/>
        </w:rPr>
        <w:lastRenderedPageBreak/>
        <w:t>Warunki udziału w postępowaniu oraz opis sposobu dokonywania oceny spełniania tych warunków</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O udzielenie zamówienia mogą ubiegać się wykonawcy, którzy spełniają warunki, dotyczące:</w:t>
      </w:r>
    </w:p>
    <w:p w:rsidR="008B10C0" w:rsidRPr="008B10C0" w:rsidRDefault="008B10C0" w:rsidP="006948D9">
      <w:pPr>
        <w:widowControl w:val="0"/>
        <w:numPr>
          <w:ilvl w:val="0"/>
          <w:numId w:val="1"/>
        </w:numPr>
        <w:tabs>
          <w:tab w:val="left" w:pos="720"/>
        </w:tabs>
        <w:suppressAutoHyphens/>
        <w:spacing w:after="0" w:line="100" w:lineRule="atLeast"/>
        <w:jc w:val="both"/>
        <w:rPr>
          <w:rFonts w:ascii="Arial" w:hAnsi="Arial" w:cs="Arial"/>
        </w:rPr>
      </w:pPr>
      <w:r w:rsidRPr="008B10C0">
        <w:rPr>
          <w:rFonts w:ascii="Arial" w:hAnsi="Arial" w:cs="Arial"/>
        </w:rPr>
        <w:t>posiadania uprawnień do wykonywania określonej działalności lub czynności, jeżeli przepisy prawa nakładają obowiązek ich posiadania</w:t>
      </w:r>
    </w:p>
    <w:p w:rsidR="008B10C0" w:rsidRPr="008B10C0" w:rsidRDefault="008B10C0" w:rsidP="008B10C0">
      <w:pPr>
        <w:widowControl w:val="0"/>
        <w:spacing w:after="0" w:line="100" w:lineRule="atLeast"/>
        <w:ind w:left="708"/>
        <w:jc w:val="both"/>
        <w:rPr>
          <w:rFonts w:ascii="Arial" w:hAnsi="Arial" w:cs="Arial"/>
        </w:rPr>
      </w:pPr>
      <w:r w:rsidRPr="008B10C0">
        <w:rPr>
          <w:rFonts w:ascii="Arial" w:hAnsi="Arial" w:cs="Arial"/>
        </w:rPr>
        <w:t>Zamawiający nie precyzuje w tym zakresie żadnych wymagań, których spełnienia Wykonawca będzie zobowiązany wykazać</w:t>
      </w:r>
    </w:p>
    <w:p w:rsidR="008B10C0" w:rsidRPr="008B10C0" w:rsidRDefault="008B10C0" w:rsidP="006948D9">
      <w:pPr>
        <w:widowControl w:val="0"/>
        <w:numPr>
          <w:ilvl w:val="0"/>
          <w:numId w:val="2"/>
        </w:numPr>
        <w:tabs>
          <w:tab w:val="left" w:pos="720"/>
        </w:tabs>
        <w:suppressAutoHyphens/>
        <w:spacing w:after="0" w:line="100" w:lineRule="atLeast"/>
        <w:jc w:val="both"/>
        <w:rPr>
          <w:rFonts w:ascii="Arial" w:hAnsi="Arial" w:cs="Arial"/>
        </w:rPr>
      </w:pPr>
      <w:r w:rsidRPr="008B10C0">
        <w:rPr>
          <w:rFonts w:ascii="Arial" w:hAnsi="Arial" w:cs="Arial"/>
        </w:rPr>
        <w:t>posiadania wiedzy i doświadczenia</w:t>
      </w:r>
    </w:p>
    <w:p w:rsidR="008B10C0" w:rsidRPr="008B10C0" w:rsidRDefault="008B10C0" w:rsidP="008B10C0">
      <w:pPr>
        <w:widowControl w:val="0"/>
        <w:spacing w:after="0" w:line="100" w:lineRule="atLeast"/>
        <w:ind w:left="708"/>
        <w:jc w:val="both"/>
        <w:rPr>
          <w:rFonts w:ascii="Arial" w:hAnsi="Arial" w:cs="Arial"/>
        </w:rPr>
      </w:pPr>
      <w:r w:rsidRPr="008B10C0">
        <w:rPr>
          <w:rFonts w:ascii="Arial" w:hAnsi="Arial" w:cs="Arial"/>
        </w:rPr>
        <w:t>Zamawiający nie precyzuje w tym zakresie żadnych wymagań, których spełnienia Wykonawca będzie zobowiązany wykazać</w:t>
      </w:r>
    </w:p>
    <w:p w:rsidR="008B10C0" w:rsidRPr="008B10C0" w:rsidRDefault="008B10C0" w:rsidP="006948D9">
      <w:pPr>
        <w:widowControl w:val="0"/>
        <w:numPr>
          <w:ilvl w:val="0"/>
          <w:numId w:val="3"/>
        </w:numPr>
        <w:tabs>
          <w:tab w:val="left" w:pos="720"/>
        </w:tabs>
        <w:suppressAutoHyphens/>
        <w:spacing w:after="0" w:line="100" w:lineRule="atLeast"/>
        <w:jc w:val="both"/>
        <w:rPr>
          <w:rFonts w:ascii="Arial" w:hAnsi="Arial" w:cs="Arial"/>
        </w:rPr>
      </w:pPr>
      <w:r w:rsidRPr="008B10C0">
        <w:rPr>
          <w:rFonts w:ascii="Arial" w:hAnsi="Arial" w:cs="Arial"/>
        </w:rPr>
        <w:t>dysponowania odpowiednim potencjałem technicznym oraz osobami zdolnymi do wykonania zamówienia</w:t>
      </w:r>
    </w:p>
    <w:p w:rsidR="008B10C0" w:rsidRPr="008B10C0" w:rsidRDefault="008B10C0" w:rsidP="008B10C0">
      <w:pPr>
        <w:widowControl w:val="0"/>
        <w:spacing w:after="0" w:line="100" w:lineRule="atLeast"/>
        <w:ind w:left="708"/>
        <w:jc w:val="both"/>
        <w:rPr>
          <w:rFonts w:ascii="Arial" w:hAnsi="Arial" w:cs="Arial"/>
        </w:rPr>
      </w:pPr>
      <w:r w:rsidRPr="008B10C0">
        <w:rPr>
          <w:rFonts w:ascii="Arial" w:hAnsi="Arial" w:cs="Arial"/>
        </w:rPr>
        <w:t>Zamawiający nie precyzuje w tym zakresie żadnych wymagań, których spełnienia Wykonawca będzie zobowiązany wykazać</w:t>
      </w:r>
    </w:p>
    <w:p w:rsidR="008B10C0" w:rsidRPr="008B10C0" w:rsidRDefault="008B10C0" w:rsidP="006948D9">
      <w:pPr>
        <w:widowControl w:val="0"/>
        <w:numPr>
          <w:ilvl w:val="0"/>
          <w:numId w:val="4"/>
        </w:numPr>
        <w:tabs>
          <w:tab w:val="left" w:pos="720"/>
        </w:tabs>
        <w:suppressAutoHyphens/>
        <w:spacing w:after="0" w:line="100" w:lineRule="atLeast"/>
        <w:jc w:val="both"/>
        <w:rPr>
          <w:rFonts w:ascii="Arial" w:hAnsi="Arial" w:cs="Arial"/>
        </w:rPr>
      </w:pPr>
      <w:r w:rsidRPr="008B10C0">
        <w:rPr>
          <w:rFonts w:ascii="Arial" w:hAnsi="Arial" w:cs="Arial"/>
        </w:rPr>
        <w:t>sytuacji ekonomicznej i finansowej</w:t>
      </w:r>
    </w:p>
    <w:p w:rsidR="008B10C0" w:rsidRPr="008B10C0" w:rsidRDefault="008B10C0" w:rsidP="008B10C0">
      <w:pPr>
        <w:widowControl w:val="0"/>
        <w:spacing w:after="0" w:line="100" w:lineRule="atLeast"/>
        <w:ind w:left="708"/>
        <w:jc w:val="both"/>
        <w:rPr>
          <w:rFonts w:ascii="Arial" w:hAnsi="Arial" w:cs="Arial"/>
        </w:rPr>
      </w:pPr>
      <w:r w:rsidRPr="008B10C0">
        <w:rPr>
          <w:rFonts w:ascii="Arial" w:hAnsi="Arial" w:cs="Arial"/>
        </w:rPr>
        <w:t>Zamawiający nie precyzuje w tym zakresie żadnych wymagań, których spełnienia Wykonawca będzie zobowiązany wykazać</w:t>
      </w:r>
    </w:p>
    <w:p w:rsidR="008B10C0" w:rsidRPr="008B10C0" w:rsidRDefault="008B10C0" w:rsidP="008B10C0">
      <w:pPr>
        <w:widowControl w:val="0"/>
        <w:spacing w:after="0" w:line="100" w:lineRule="atLeast"/>
        <w:jc w:val="both"/>
        <w:rPr>
          <w:rFonts w:ascii="Arial" w:hAnsi="Arial" w:cs="Arial"/>
        </w:rPr>
      </w:pPr>
    </w:p>
    <w:p w:rsidR="008B10C0" w:rsidRPr="008B10C0" w:rsidRDefault="008B10C0" w:rsidP="006948D9">
      <w:pPr>
        <w:numPr>
          <w:ilvl w:val="0"/>
          <w:numId w:val="10"/>
        </w:numPr>
        <w:tabs>
          <w:tab w:val="left" w:pos="418"/>
        </w:tabs>
        <w:suppressAutoHyphens/>
        <w:spacing w:after="0" w:line="240" w:lineRule="auto"/>
        <w:ind w:left="-15" w:firstLine="0"/>
        <w:jc w:val="both"/>
        <w:rPr>
          <w:rFonts w:ascii="Arial" w:hAnsi="Arial" w:cs="Arial"/>
          <w:u w:val="single"/>
        </w:rPr>
      </w:pPr>
      <w:r w:rsidRPr="008B10C0">
        <w:rPr>
          <w:rFonts w:ascii="Arial" w:hAnsi="Arial" w:cs="Arial"/>
        </w:rPr>
        <w:t xml:space="preserve">Wykonawca może polegać na wiedzy i doświadczeniu, potencjale technicznym, osobach zdolnych do wykonania zamówienia lub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t>
      </w:r>
      <w:r w:rsidRPr="008B10C0">
        <w:rPr>
          <w:rFonts w:ascii="Arial" w:hAnsi="Arial" w:cs="Arial"/>
          <w:u w:val="single"/>
        </w:rPr>
        <w:t>w tym celu pisemne zobowiązanie tych podmiotów do oddania mu do dyspozycji niezbędnych zasobów na okres korzystania z nich przy wykonaniu zamówienia.</w:t>
      </w:r>
    </w:p>
    <w:p w:rsidR="008B10C0" w:rsidRPr="008B10C0" w:rsidRDefault="008B10C0" w:rsidP="006948D9">
      <w:pPr>
        <w:widowControl w:val="0"/>
        <w:numPr>
          <w:ilvl w:val="0"/>
          <w:numId w:val="10"/>
        </w:numPr>
        <w:tabs>
          <w:tab w:val="left" w:pos="418"/>
        </w:tabs>
        <w:suppressAutoHyphens/>
        <w:spacing w:after="0" w:line="100" w:lineRule="atLeast"/>
        <w:ind w:left="-15" w:firstLine="0"/>
        <w:jc w:val="both"/>
        <w:rPr>
          <w:rFonts w:ascii="Arial" w:hAnsi="Arial" w:cs="Arial"/>
        </w:rPr>
      </w:pPr>
      <w:r w:rsidRPr="008B10C0">
        <w:rPr>
          <w:rFonts w:ascii="Arial" w:hAnsi="Arial" w:cs="Arial"/>
        </w:rPr>
        <w:t>Podmiot, który zobowiązał się do udostępnienia zasobów zgodnie z art. 26 ust. 2b odpowiada solidarnie z wykonawcą za szkodę zamawiającego powstałą wskutek nieudostępnienia tych zasobów, chyba że za nieudostępnienie zasobów nie ponosi winy.</w:t>
      </w:r>
    </w:p>
    <w:p w:rsidR="008B10C0" w:rsidRPr="008B10C0" w:rsidRDefault="008B10C0" w:rsidP="008B10C0">
      <w:pPr>
        <w:keepNext/>
        <w:widowControl w:val="0"/>
        <w:spacing w:before="240" w:after="0" w:line="100" w:lineRule="atLeast"/>
        <w:jc w:val="both"/>
        <w:rPr>
          <w:rFonts w:ascii="Arial" w:hAnsi="Arial" w:cs="Arial"/>
        </w:rPr>
      </w:pPr>
      <w:r w:rsidRPr="008B10C0">
        <w:rPr>
          <w:rFonts w:ascii="Arial" w:hAnsi="Arial" w:cs="Arial"/>
        </w:rPr>
        <w:t xml:space="preserve">Ocena spełnienia warunków zostanie dokonana według formuły „spełnia – nie spełnia” w oparciu </w:t>
      </w:r>
      <w:r w:rsidR="009B64AA">
        <w:rPr>
          <w:rFonts w:ascii="Arial" w:hAnsi="Arial" w:cs="Arial"/>
        </w:rPr>
        <w:t xml:space="preserve">       </w:t>
      </w:r>
      <w:r w:rsidRPr="008B10C0">
        <w:rPr>
          <w:rFonts w:ascii="Arial" w:hAnsi="Arial" w:cs="Arial"/>
        </w:rPr>
        <w:t xml:space="preserve">o informacje zawarte w dokumentach o oświadczeniach dołączonych do oferty.  </w:t>
      </w:r>
    </w:p>
    <w:p w:rsidR="008B10C0" w:rsidRPr="008B10C0" w:rsidRDefault="008B10C0" w:rsidP="008B10C0">
      <w:pPr>
        <w:keepNext/>
        <w:widowControl w:val="0"/>
        <w:spacing w:before="240" w:after="0" w:line="100" w:lineRule="atLeast"/>
        <w:jc w:val="both"/>
        <w:rPr>
          <w:rFonts w:ascii="Arial" w:hAnsi="Arial" w:cs="Arial"/>
          <w:u w:val="single"/>
        </w:rPr>
      </w:pPr>
      <w:r w:rsidRPr="008B10C0">
        <w:rPr>
          <w:rFonts w:ascii="Arial" w:hAnsi="Arial" w:cs="Arial"/>
          <w:u w:val="single"/>
        </w:rPr>
        <w:t xml:space="preserve">Podmioty ubiegające się wspólnie o zamówienie </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 xml:space="preserve">Wykonawcy mogą wspólnie ubiegać się o udzielenie zamówienia. W takim przypadku ustanawiają pełnomocnika do reprezentowania ich w postępowaniu o udzielenie zamówienia albo reprezentowania w postępowaniu i zawarcia umowy w sprawie zamówienia publicznego. </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 xml:space="preserve">Wykonawcy wspólnie ubiegający się o udzielenie niniejszego zamówienia muszą wykazać, że łącznie spełniają warunek określony w powyższych wymaganiach szczególnych. Wymagane oświadczenia </w:t>
      </w:r>
      <w:r w:rsidR="009B64AA">
        <w:rPr>
          <w:rFonts w:ascii="Arial" w:hAnsi="Arial" w:cs="Arial"/>
        </w:rPr>
        <w:t xml:space="preserve">     </w:t>
      </w:r>
      <w:r w:rsidRPr="008B10C0">
        <w:rPr>
          <w:rFonts w:ascii="Arial" w:hAnsi="Arial" w:cs="Arial"/>
        </w:rPr>
        <w:t>i dokumenty wskazane w tabeli A) poz. 1-6 str. 4-5 SIWZ powinny być złożone przez każdy podmiot.</w:t>
      </w:r>
    </w:p>
    <w:p w:rsidR="008B10C0" w:rsidRPr="008B10C0" w:rsidRDefault="008B10C0" w:rsidP="008B10C0">
      <w:pPr>
        <w:widowControl w:val="0"/>
        <w:spacing w:after="0" w:line="100" w:lineRule="atLeast"/>
        <w:jc w:val="both"/>
        <w:rPr>
          <w:rFonts w:ascii="Arial" w:hAnsi="Arial" w:cs="Arial"/>
          <w:b/>
          <w:bCs/>
          <w:u w:val="single"/>
        </w:rPr>
      </w:pPr>
    </w:p>
    <w:p w:rsidR="008B10C0" w:rsidRPr="008B10C0" w:rsidRDefault="008B10C0" w:rsidP="008B10C0">
      <w:pPr>
        <w:widowControl w:val="0"/>
        <w:spacing w:after="0" w:line="100" w:lineRule="atLeast"/>
        <w:jc w:val="both"/>
        <w:rPr>
          <w:rFonts w:ascii="Arial" w:hAnsi="Arial" w:cs="Arial"/>
          <w:b/>
          <w:bCs/>
          <w:u w:val="single"/>
        </w:rPr>
      </w:pPr>
      <w:r w:rsidRPr="008B10C0">
        <w:rPr>
          <w:rFonts w:ascii="Arial" w:hAnsi="Arial" w:cs="Arial"/>
          <w:b/>
          <w:bCs/>
          <w:u w:val="single"/>
        </w:rPr>
        <w:t>Grupa kapitałowa - podstawowe pojęcia</w:t>
      </w:r>
    </w:p>
    <w:p w:rsidR="008B10C0" w:rsidRDefault="008B10C0" w:rsidP="006948D9">
      <w:pPr>
        <w:widowControl w:val="0"/>
        <w:numPr>
          <w:ilvl w:val="0"/>
          <w:numId w:val="5"/>
        </w:numPr>
        <w:tabs>
          <w:tab w:val="left" w:pos="360"/>
        </w:tabs>
        <w:suppressAutoHyphens/>
        <w:spacing w:after="0" w:line="100" w:lineRule="atLeast"/>
        <w:ind w:left="360"/>
        <w:jc w:val="both"/>
        <w:rPr>
          <w:rFonts w:ascii="Arial" w:hAnsi="Arial" w:cs="Arial"/>
        </w:rPr>
      </w:pPr>
      <w:r w:rsidRPr="008B10C0">
        <w:rPr>
          <w:rFonts w:ascii="Arial" w:hAnsi="Arial" w:cs="Arial"/>
        </w:rPr>
        <w:t xml:space="preserve">Grupa kapitałowa – rozumie się przez to wszystkich przedsiębiorców, którzy są kontrolowani </w:t>
      </w:r>
      <w:r w:rsidR="009B64AA">
        <w:rPr>
          <w:rFonts w:ascii="Arial" w:hAnsi="Arial" w:cs="Arial"/>
        </w:rPr>
        <w:t xml:space="preserve">       </w:t>
      </w:r>
      <w:r w:rsidRPr="008B10C0">
        <w:rPr>
          <w:rFonts w:ascii="Arial" w:hAnsi="Arial" w:cs="Arial"/>
        </w:rPr>
        <w:t>w sposób bezpośredni lub pośredni przez jednego przedsiębiorcę, w tym również tego przedsiębiorcę.</w:t>
      </w:r>
    </w:p>
    <w:p w:rsidR="008B10C0" w:rsidRPr="009B64AA" w:rsidRDefault="008B10C0" w:rsidP="006948D9">
      <w:pPr>
        <w:widowControl w:val="0"/>
        <w:numPr>
          <w:ilvl w:val="0"/>
          <w:numId w:val="5"/>
        </w:numPr>
        <w:tabs>
          <w:tab w:val="left" w:pos="360"/>
        </w:tabs>
        <w:suppressAutoHyphens/>
        <w:spacing w:after="0" w:line="100" w:lineRule="atLeast"/>
        <w:ind w:left="360"/>
        <w:jc w:val="both"/>
        <w:rPr>
          <w:rFonts w:ascii="Arial" w:hAnsi="Arial" w:cs="Arial"/>
        </w:rPr>
      </w:pPr>
      <w:r w:rsidRPr="009B64AA">
        <w:rPr>
          <w:rFonts w:ascii="Arial" w:hAnsi="Arial" w:cs="Arial"/>
        </w:rPr>
        <w:t>Przedsiębiorca – rozumie się przez to przedsiębiorcę w rozumieniu przepisów o swobodzie działalności gospodarczej, a także:</w:t>
      </w:r>
    </w:p>
    <w:p w:rsidR="008B10C0" w:rsidRPr="009B64AA" w:rsidRDefault="008B10C0" w:rsidP="006948D9">
      <w:pPr>
        <w:pStyle w:val="Akapitzlist"/>
        <w:widowControl w:val="0"/>
        <w:numPr>
          <w:ilvl w:val="0"/>
          <w:numId w:val="14"/>
        </w:numPr>
        <w:tabs>
          <w:tab w:val="left" w:pos="1080"/>
        </w:tabs>
        <w:spacing w:after="0" w:line="100" w:lineRule="atLeast"/>
        <w:jc w:val="both"/>
        <w:rPr>
          <w:rFonts w:ascii="Arial" w:hAnsi="Arial" w:cs="Arial"/>
        </w:rPr>
      </w:pPr>
      <w:r w:rsidRPr="009B64AA">
        <w:rPr>
          <w:rFonts w:ascii="Arial" w:hAnsi="Arial" w:cs="Arial"/>
        </w:rPr>
        <w:t xml:space="preserve">osobę fizyczną, osobę prawną, a także jednostkę organizacyjną niemającą osobowości prawnej, której ustawa przyznaje zdolność prawną, organizującą lub świadczącą usługi </w:t>
      </w:r>
      <w:r w:rsidR="009B64AA" w:rsidRPr="009B64AA">
        <w:rPr>
          <w:rFonts w:ascii="Arial" w:hAnsi="Arial" w:cs="Arial"/>
        </w:rPr>
        <w:t xml:space="preserve">      </w:t>
      </w:r>
      <w:r w:rsidRPr="009B64AA">
        <w:rPr>
          <w:rFonts w:ascii="Arial" w:hAnsi="Arial" w:cs="Arial"/>
        </w:rPr>
        <w:t>o charakterze użyteczności publicznej, które nie są działalnością gospodarczą w rozumieniu przepisów o swobodzie działalności gospodarczej,</w:t>
      </w:r>
    </w:p>
    <w:p w:rsidR="008B10C0" w:rsidRDefault="008B10C0" w:rsidP="006948D9">
      <w:pPr>
        <w:pStyle w:val="Akapitzlist"/>
        <w:widowControl w:val="0"/>
        <w:numPr>
          <w:ilvl w:val="0"/>
          <w:numId w:val="14"/>
        </w:numPr>
        <w:tabs>
          <w:tab w:val="left" w:pos="1080"/>
        </w:tabs>
        <w:spacing w:after="0" w:line="100" w:lineRule="atLeast"/>
        <w:jc w:val="both"/>
        <w:rPr>
          <w:rFonts w:ascii="Arial" w:hAnsi="Arial" w:cs="Arial"/>
        </w:rPr>
      </w:pPr>
      <w:r w:rsidRPr="009B64AA">
        <w:rPr>
          <w:rFonts w:ascii="Arial" w:hAnsi="Arial" w:cs="Arial"/>
        </w:rPr>
        <w:t>osobę fizyczną wykonującą zawód we własnym imieniu i na własny rachunek lub prowadzącą działalność w ramach wykonywania takiego zawodu,</w:t>
      </w:r>
    </w:p>
    <w:p w:rsidR="008B10C0" w:rsidRDefault="008B10C0" w:rsidP="006948D9">
      <w:pPr>
        <w:pStyle w:val="Akapitzlist"/>
        <w:widowControl w:val="0"/>
        <w:numPr>
          <w:ilvl w:val="0"/>
          <w:numId w:val="14"/>
        </w:numPr>
        <w:tabs>
          <w:tab w:val="left" w:pos="1080"/>
        </w:tabs>
        <w:spacing w:after="0" w:line="100" w:lineRule="atLeast"/>
        <w:jc w:val="both"/>
        <w:rPr>
          <w:rFonts w:ascii="Arial" w:hAnsi="Arial" w:cs="Arial"/>
        </w:rPr>
      </w:pPr>
      <w:r w:rsidRPr="009B64AA">
        <w:rPr>
          <w:rFonts w:ascii="Arial" w:hAnsi="Arial" w:cs="Arial"/>
        </w:rPr>
        <w:lastRenderedPageBreak/>
        <w:t>osobę fizyczną, która posiada kontrolę, w rozumieniu art. 4 pkt 4 Ustawy z dnia 16 lutego 2007 r. o ochronie konkurencji i konsumentów, nad co najmniej jednym przedsiębiorcą, choć by nie prowadziła działalności gospodarczej w rozumieniu przepisów o swobodzie działalności gospodarczej, jeżeli podejmuje dalsze działania podlegające kontroli koncentracji, o której mowa w art. 13 Ustawy z dnia 16 lutego 2007 r. o ochronie konkurencji i konsumentów,</w:t>
      </w:r>
    </w:p>
    <w:p w:rsidR="008B10C0" w:rsidRPr="009B64AA" w:rsidRDefault="008B10C0" w:rsidP="006948D9">
      <w:pPr>
        <w:pStyle w:val="Akapitzlist"/>
        <w:widowControl w:val="0"/>
        <w:numPr>
          <w:ilvl w:val="0"/>
          <w:numId w:val="14"/>
        </w:numPr>
        <w:tabs>
          <w:tab w:val="left" w:pos="1080"/>
        </w:tabs>
        <w:spacing w:after="0" w:line="100" w:lineRule="atLeast"/>
        <w:jc w:val="both"/>
        <w:rPr>
          <w:rFonts w:ascii="Arial" w:hAnsi="Arial" w:cs="Arial"/>
        </w:rPr>
      </w:pPr>
      <w:r w:rsidRPr="009B64AA">
        <w:rPr>
          <w:rFonts w:ascii="Arial" w:hAnsi="Arial" w:cs="Arial"/>
        </w:rPr>
        <w:t>związek przedsiębiorców w rozumieniu art. 4 pkt 2 Ustawy z dnia 16 lutego 2007 r. o ochronie konkurencji i konsumentów – na potrzeby przepisów dotyczących praktyk ograniczających konkurencję oraz praktyk naruszających zbiorowe interesy konsumentów.</w:t>
      </w:r>
    </w:p>
    <w:p w:rsidR="009B64AA" w:rsidRPr="008B10C0" w:rsidRDefault="009B64AA" w:rsidP="008B10C0">
      <w:pPr>
        <w:widowControl w:val="0"/>
        <w:tabs>
          <w:tab w:val="left" w:pos="1080"/>
        </w:tabs>
        <w:spacing w:after="0" w:line="100" w:lineRule="atLeast"/>
        <w:ind w:left="1080" w:hanging="360"/>
        <w:jc w:val="both"/>
        <w:rPr>
          <w:rFonts w:ascii="Arial" w:hAnsi="Arial" w:cs="Arial"/>
        </w:rPr>
      </w:pPr>
    </w:p>
    <w:p w:rsidR="008B10C0" w:rsidRPr="009B64AA" w:rsidRDefault="008B10C0" w:rsidP="006948D9">
      <w:pPr>
        <w:pStyle w:val="Akapitzlist"/>
        <w:widowControl w:val="0"/>
        <w:numPr>
          <w:ilvl w:val="0"/>
          <w:numId w:val="5"/>
        </w:numPr>
        <w:tabs>
          <w:tab w:val="left" w:pos="360"/>
        </w:tabs>
        <w:suppressAutoHyphens/>
        <w:spacing w:after="0" w:line="100" w:lineRule="atLeast"/>
        <w:jc w:val="both"/>
        <w:rPr>
          <w:rFonts w:ascii="Arial" w:hAnsi="Arial" w:cs="Arial"/>
        </w:rPr>
      </w:pPr>
      <w:r w:rsidRPr="009B64AA">
        <w:rPr>
          <w:rFonts w:ascii="Arial" w:hAnsi="Arial" w:cs="Arial"/>
        </w:rPr>
        <w:t xml:space="preserve">Przejęcie kontroli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w:t>
      </w:r>
    </w:p>
    <w:p w:rsidR="008B10C0" w:rsidRPr="008B10C0" w:rsidRDefault="008B10C0" w:rsidP="008B10C0">
      <w:pPr>
        <w:widowControl w:val="0"/>
        <w:spacing w:after="0" w:line="100" w:lineRule="atLeast"/>
        <w:ind w:left="720"/>
        <w:jc w:val="both"/>
        <w:rPr>
          <w:rFonts w:ascii="Arial" w:hAnsi="Arial" w:cs="Arial"/>
        </w:rPr>
      </w:pPr>
      <w:r w:rsidRPr="008B10C0">
        <w:rPr>
          <w:rFonts w:ascii="Arial" w:hAnsi="Arial" w:cs="Arial"/>
        </w:rPr>
        <w:t>uprawnienia takie tworzą w szczególności:</w:t>
      </w:r>
    </w:p>
    <w:p w:rsidR="008B10C0" w:rsidRPr="009B64AA" w:rsidRDefault="008B10C0" w:rsidP="006948D9">
      <w:pPr>
        <w:pStyle w:val="Akapitzlist"/>
        <w:widowControl w:val="0"/>
        <w:numPr>
          <w:ilvl w:val="0"/>
          <w:numId w:val="15"/>
        </w:numPr>
        <w:tabs>
          <w:tab w:val="left" w:pos="1080"/>
        </w:tabs>
        <w:spacing w:after="0" w:line="100" w:lineRule="atLeast"/>
        <w:jc w:val="both"/>
        <w:rPr>
          <w:rFonts w:ascii="Arial" w:hAnsi="Arial" w:cs="Arial"/>
        </w:rPr>
      </w:pPr>
      <w:r w:rsidRPr="009B64AA">
        <w:rPr>
          <w:rFonts w:ascii="Arial" w:hAnsi="Arial" w:cs="Arial"/>
        </w:rPr>
        <w:t>dysponowanie bezpośrednio lub pośrednio większością głosów na zgromadzeniu wspólników albo na walnym zgromadzeniu, także jako zastawnik albo użytkownik, bądź w zarządzie innego przedsiębiorcy (przedsiębiorcy zależnego), także na podstawie porozumień z innymi osobami,</w:t>
      </w:r>
    </w:p>
    <w:p w:rsidR="008B10C0" w:rsidRPr="009B64AA" w:rsidRDefault="008B10C0" w:rsidP="006948D9">
      <w:pPr>
        <w:pStyle w:val="Akapitzlist"/>
        <w:widowControl w:val="0"/>
        <w:numPr>
          <w:ilvl w:val="0"/>
          <w:numId w:val="15"/>
        </w:numPr>
        <w:tabs>
          <w:tab w:val="left" w:pos="1080"/>
        </w:tabs>
        <w:spacing w:after="0" w:line="100" w:lineRule="atLeast"/>
        <w:jc w:val="both"/>
        <w:rPr>
          <w:rFonts w:ascii="Arial" w:hAnsi="Arial" w:cs="Arial"/>
        </w:rPr>
      </w:pPr>
      <w:r w:rsidRPr="009B64AA">
        <w:rPr>
          <w:rFonts w:ascii="Arial" w:hAnsi="Arial" w:cs="Arial"/>
        </w:rPr>
        <w:t>uprawnienie do powoływania lub odwoływania większości członków zarządu lub rady nadzorczej innego przedsiębiorcy (przedsiębiorcy zależnego), także na podstawie porozumień z innymi osobami,</w:t>
      </w:r>
    </w:p>
    <w:p w:rsidR="008B10C0" w:rsidRPr="009B64AA" w:rsidRDefault="008B10C0" w:rsidP="006948D9">
      <w:pPr>
        <w:pStyle w:val="Akapitzlist"/>
        <w:widowControl w:val="0"/>
        <w:numPr>
          <w:ilvl w:val="0"/>
          <w:numId w:val="15"/>
        </w:numPr>
        <w:tabs>
          <w:tab w:val="left" w:pos="1080"/>
        </w:tabs>
        <w:spacing w:after="0" w:line="100" w:lineRule="atLeast"/>
        <w:jc w:val="both"/>
        <w:rPr>
          <w:rFonts w:ascii="Arial" w:hAnsi="Arial" w:cs="Arial"/>
        </w:rPr>
      </w:pPr>
      <w:r w:rsidRPr="009B64AA">
        <w:rPr>
          <w:rFonts w:ascii="Arial" w:hAnsi="Arial" w:cs="Arial"/>
        </w:rPr>
        <w:t>członkowie jego zarządu lub rady nadzorczej stanowią więcej niż połowę członków zarządu innego przedsiębiorcy (przedsiębiorcy zależnego),</w:t>
      </w:r>
    </w:p>
    <w:p w:rsidR="008B10C0" w:rsidRPr="009B64AA" w:rsidRDefault="008B10C0" w:rsidP="006948D9">
      <w:pPr>
        <w:pStyle w:val="Akapitzlist"/>
        <w:widowControl w:val="0"/>
        <w:numPr>
          <w:ilvl w:val="0"/>
          <w:numId w:val="15"/>
        </w:numPr>
        <w:tabs>
          <w:tab w:val="left" w:pos="1080"/>
        </w:tabs>
        <w:spacing w:after="0" w:line="100" w:lineRule="atLeast"/>
        <w:jc w:val="both"/>
        <w:rPr>
          <w:rFonts w:ascii="Arial" w:hAnsi="Arial" w:cs="Arial"/>
        </w:rPr>
      </w:pPr>
      <w:r w:rsidRPr="009B64AA">
        <w:rPr>
          <w:rFonts w:ascii="Arial" w:hAnsi="Arial" w:cs="Arial"/>
        </w:rPr>
        <w:t>dysponowanie bezpośrednio lub pośrednio większością głosów w spółce osobowej zależnej albo na walnym zgromadzeniu spółdzielni zależnej, także na podstawie porozumień z innymi osobami,</w:t>
      </w:r>
    </w:p>
    <w:p w:rsidR="008B10C0" w:rsidRPr="009B64AA" w:rsidRDefault="008B10C0" w:rsidP="006948D9">
      <w:pPr>
        <w:pStyle w:val="Akapitzlist"/>
        <w:widowControl w:val="0"/>
        <w:numPr>
          <w:ilvl w:val="0"/>
          <w:numId w:val="15"/>
        </w:numPr>
        <w:tabs>
          <w:tab w:val="left" w:pos="1080"/>
        </w:tabs>
        <w:spacing w:after="0" w:line="100" w:lineRule="atLeast"/>
        <w:jc w:val="both"/>
        <w:rPr>
          <w:rFonts w:ascii="Arial" w:hAnsi="Arial" w:cs="Arial"/>
        </w:rPr>
      </w:pPr>
      <w:r w:rsidRPr="009B64AA">
        <w:rPr>
          <w:rFonts w:ascii="Arial" w:hAnsi="Arial" w:cs="Arial"/>
        </w:rPr>
        <w:t>prawo do całego albo do części mienia innego przedsiębiorcy (przedsiębiorcy zależnego),</w:t>
      </w:r>
    </w:p>
    <w:p w:rsidR="008B10C0" w:rsidRPr="009B64AA" w:rsidRDefault="008B10C0" w:rsidP="006948D9">
      <w:pPr>
        <w:pStyle w:val="Akapitzlist"/>
        <w:widowControl w:val="0"/>
        <w:numPr>
          <w:ilvl w:val="0"/>
          <w:numId w:val="15"/>
        </w:numPr>
        <w:tabs>
          <w:tab w:val="left" w:pos="1080"/>
        </w:tabs>
        <w:spacing w:after="0" w:line="100" w:lineRule="atLeast"/>
        <w:jc w:val="both"/>
        <w:rPr>
          <w:rFonts w:ascii="Arial" w:hAnsi="Arial" w:cs="Arial"/>
        </w:rPr>
      </w:pPr>
      <w:r w:rsidRPr="009B64AA">
        <w:rPr>
          <w:rFonts w:ascii="Arial" w:hAnsi="Arial" w:cs="Arial"/>
        </w:rPr>
        <w:t>umowa przewidująca zarządzanie innym przedsiębiorcą (przedsiębiorcą zależnym) lub przekazywanie zysku przez takiego przedsiębiorcę.</w:t>
      </w:r>
    </w:p>
    <w:p w:rsidR="008B10C0" w:rsidRPr="008B10C0" w:rsidRDefault="008B10C0" w:rsidP="008B10C0">
      <w:pPr>
        <w:widowControl w:val="0"/>
        <w:tabs>
          <w:tab w:val="left" w:pos="1080"/>
        </w:tabs>
        <w:spacing w:after="0" w:line="100" w:lineRule="atLeast"/>
        <w:jc w:val="both"/>
        <w:rPr>
          <w:rFonts w:ascii="Arial" w:hAnsi="Arial" w:cs="Arial"/>
        </w:rPr>
      </w:pPr>
    </w:p>
    <w:p w:rsidR="008B10C0" w:rsidRPr="008B10C0" w:rsidRDefault="008B10C0" w:rsidP="008B10C0">
      <w:pPr>
        <w:widowControl w:val="0"/>
        <w:tabs>
          <w:tab w:val="left" w:pos="1080"/>
        </w:tabs>
        <w:spacing w:after="0" w:line="100" w:lineRule="atLeast"/>
        <w:jc w:val="both"/>
        <w:rPr>
          <w:rFonts w:ascii="Arial" w:hAnsi="Arial" w:cs="Arial"/>
        </w:rPr>
      </w:pPr>
      <w:r w:rsidRPr="008B10C0">
        <w:rPr>
          <w:rFonts w:ascii="Arial" w:hAnsi="Arial" w:cs="Arial"/>
          <w:b/>
          <w:u w:val="single"/>
        </w:rPr>
        <w:t>Wymagania dotyczące wadium</w:t>
      </w:r>
      <w:r w:rsidRPr="008B10C0">
        <w:rPr>
          <w:rFonts w:ascii="Arial" w:hAnsi="Arial" w:cs="Arial"/>
          <w:b/>
        </w:rPr>
        <w:t xml:space="preserve">: </w:t>
      </w:r>
      <w:r w:rsidRPr="008B10C0">
        <w:rPr>
          <w:rFonts w:ascii="Arial" w:hAnsi="Arial" w:cs="Arial"/>
        </w:rPr>
        <w:t>w niniejszym postępowaniu wadium nie występuje</w:t>
      </w:r>
    </w:p>
    <w:p w:rsidR="008B10C0" w:rsidRPr="008B10C0" w:rsidRDefault="008B10C0" w:rsidP="008B10C0">
      <w:pPr>
        <w:widowControl w:val="0"/>
        <w:spacing w:after="0" w:line="100" w:lineRule="atLeast"/>
        <w:jc w:val="both"/>
        <w:rPr>
          <w:rFonts w:ascii="Arial" w:hAnsi="Arial" w:cs="Arial"/>
          <w:b/>
          <w:bCs/>
          <w:u w:val="single"/>
        </w:rPr>
      </w:pPr>
    </w:p>
    <w:p w:rsidR="008B10C0" w:rsidRPr="008B10C0" w:rsidRDefault="008B10C0" w:rsidP="008B10C0">
      <w:pPr>
        <w:widowControl w:val="0"/>
        <w:spacing w:before="120" w:after="0" w:line="100" w:lineRule="atLeast"/>
        <w:jc w:val="both"/>
        <w:rPr>
          <w:rFonts w:ascii="Arial" w:hAnsi="Arial" w:cs="Arial"/>
          <w:b/>
          <w:bCs/>
          <w:u w:val="single"/>
        </w:rPr>
      </w:pPr>
      <w:r w:rsidRPr="008B10C0">
        <w:rPr>
          <w:rFonts w:ascii="Arial" w:hAnsi="Arial" w:cs="Arial"/>
          <w:b/>
          <w:bCs/>
          <w:u w:val="single"/>
        </w:rPr>
        <w:t>Informacje o sposobie porozumiewania się zamawiającego z wykonawcami oraz przekazywania oświadczeń lub dokumentów, a także wskazanie osób uprawnionych do porozumiewania się z wykonawcami</w:t>
      </w:r>
    </w:p>
    <w:p w:rsidR="008B10C0" w:rsidRPr="008B10C0" w:rsidRDefault="008B10C0" w:rsidP="008B10C0">
      <w:pPr>
        <w:widowControl w:val="0"/>
        <w:spacing w:before="120" w:after="0" w:line="100" w:lineRule="atLeast"/>
        <w:jc w:val="both"/>
        <w:rPr>
          <w:rFonts w:ascii="Arial" w:hAnsi="Arial" w:cs="Arial"/>
        </w:rPr>
      </w:pPr>
      <w:r w:rsidRPr="008B10C0">
        <w:rPr>
          <w:rFonts w:ascii="Arial" w:hAnsi="Arial" w:cs="Arial"/>
        </w:rPr>
        <w:t xml:space="preserve">Porozumiewanie się zamawiającego z wykonawcami może odbywać się pisemnie lub faksem na numer (074) 6642512 lub drogą elektroniczną e-mail: </w:t>
      </w:r>
      <w:hyperlink r:id="rId5" w:history="1">
        <w:r w:rsidRPr="008B10C0">
          <w:rPr>
            <w:rStyle w:val="Hipercze"/>
            <w:rFonts w:ascii="Arial" w:hAnsi="Arial" w:cs="Arial"/>
          </w:rPr>
          <w:t>psps10@onet.pl</w:t>
        </w:r>
      </w:hyperlink>
      <w:r w:rsidRPr="008B10C0">
        <w:rPr>
          <w:rFonts w:ascii="Arial" w:hAnsi="Arial" w:cs="Arial"/>
        </w:rPr>
        <w:t xml:space="preserve">. Jeżeli  zamawiający lub  wykonawca  przekazują oświadczenia, wnioski, zawiadomienia oraz informacje faksem lub drogą elektroniczną każda ze stron na żądanie drugiej niezwłocznie potwierdza fakt ich otrzymania. </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Osobą uprawnioną do kontaktowania się z wykonawcami jest:</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1. dyrektor szkoły Dorota Bogdańska, tel./fax (074) 6642512,</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 xml:space="preserve">2. kierownik gospodarczy szkoły Joanna </w:t>
      </w:r>
      <w:proofErr w:type="spellStart"/>
      <w:r w:rsidRPr="008B10C0">
        <w:rPr>
          <w:rFonts w:ascii="Arial" w:hAnsi="Arial" w:cs="Arial"/>
        </w:rPr>
        <w:t>Wuszczyńska</w:t>
      </w:r>
      <w:proofErr w:type="spellEnd"/>
      <w:r w:rsidRPr="008B10C0">
        <w:rPr>
          <w:rFonts w:ascii="Arial" w:hAnsi="Arial" w:cs="Arial"/>
        </w:rPr>
        <w:t xml:space="preserve"> , tel./fax (074) 6642512 .</w:t>
      </w:r>
    </w:p>
    <w:p w:rsidR="008B10C0" w:rsidRPr="008B10C0" w:rsidRDefault="008B10C0" w:rsidP="008B10C0">
      <w:pPr>
        <w:widowControl w:val="0"/>
        <w:spacing w:before="120" w:after="0" w:line="100" w:lineRule="atLeast"/>
        <w:jc w:val="both"/>
        <w:rPr>
          <w:rFonts w:ascii="Arial" w:hAnsi="Arial" w:cs="Arial"/>
        </w:rPr>
      </w:pPr>
      <w:r w:rsidRPr="008B10C0">
        <w:rPr>
          <w:rFonts w:ascii="Arial" w:hAnsi="Arial" w:cs="Arial"/>
        </w:rPr>
        <w:t>Dodatkowe informacje dotyczące zamówienia można otrzymać w następujących godz.: od 08:00 do 14:30, pod wymienionymi wyżej numerami telefonów, lub osobiście w siedzibie zamawiającego w sekretariacie szkoły.</w:t>
      </w:r>
    </w:p>
    <w:p w:rsidR="008B10C0" w:rsidRPr="008B10C0" w:rsidRDefault="008B10C0" w:rsidP="008B10C0">
      <w:pPr>
        <w:keepNext/>
        <w:widowControl w:val="0"/>
        <w:spacing w:after="0" w:line="100" w:lineRule="atLeast"/>
        <w:jc w:val="both"/>
        <w:rPr>
          <w:rFonts w:ascii="Arial" w:hAnsi="Arial" w:cs="Arial"/>
          <w:b/>
          <w:bCs/>
          <w:u w:val="single"/>
        </w:rPr>
      </w:pPr>
    </w:p>
    <w:p w:rsidR="008B10C0" w:rsidRPr="008B10C0" w:rsidRDefault="008B10C0" w:rsidP="008B10C0">
      <w:pPr>
        <w:keepNext/>
        <w:widowControl w:val="0"/>
        <w:spacing w:after="0" w:line="100" w:lineRule="atLeast"/>
        <w:jc w:val="both"/>
        <w:rPr>
          <w:rFonts w:ascii="Arial" w:hAnsi="Arial" w:cs="Arial"/>
          <w:b/>
          <w:bCs/>
          <w:u w:val="single"/>
        </w:rPr>
      </w:pPr>
      <w:r w:rsidRPr="008B10C0">
        <w:rPr>
          <w:rFonts w:ascii="Arial" w:hAnsi="Arial" w:cs="Arial"/>
          <w:b/>
          <w:bCs/>
          <w:u w:val="single"/>
        </w:rPr>
        <w:t>Termin związania ofertą</w:t>
      </w:r>
    </w:p>
    <w:p w:rsidR="008B10C0" w:rsidRPr="008B10C0" w:rsidRDefault="008B10C0" w:rsidP="008B10C0">
      <w:pPr>
        <w:widowControl w:val="0"/>
        <w:tabs>
          <w:tab w:val="left" w:pos="418"/>
        </w:tabs>
        <w:spacing w:after="0" w:line="100" w:lineRule="atLeast"/>
        <w:jc w:val="both"/>
        <w:rPr>
          <w:rFonts w:ascii="Arial" w:hAnsi="Arial" w:cs="Arial"/>
          <w:spacing w:val="-2"/>
        </w:rPr>
      </w:pPr>
      <w:r w:rsidRPr="008B10C0">
        <w:rPr>
          <w:rFonts w:ascii="Arial" w:hAnsi="Arial" w:cs="Arial"/>
          <w:spacing w:val="-2"/>
        </w:rPr>
        <w:t xml:space="preserve">Termin związania ofertą wynosi 30 dni. Bieg terminu rozpoczyna się wraz z upływem terminu składania </w:t>
      </w:r>
      <w:r w:rsidRPr="008B10C0">
        <w:rPr>
          <w:rFonts w:ascii="Arial" w:hAnsi="Arial" w:cs="Arial"/>
          <w:spacing w:val="-2"/>
        </w:rPr>
        <w:lastRenderedPageBreak/>
        <w:t>ofert. Wykonawca samodzielnie lub na wniosek Zamawiającego może przedłużyć termin związania ofertą. W uzasadnionych przypadkach, zamawiający może tylko raz, co najmniej na 3 dni przed upływem terminu związania ofertą, zwrócić się do wykonawców o wyrażenie zgody na przedłużenie tego terminu o oznaczony okres nie dłuższy jednak niż 60 dni.</w:t>
      </w:r>
    </w:p>
    <w:p w:rsidR="008B10C0" w:rsidRPr="008B10C0" w:rsidRDefault="008B10C0" w:rsidP="008B10C0">
      <w:pPr>
        <w:keepNext/>
        <w:widowControl w:val="0"/>
        <w:spacing w:before="240" w:after="0" w:line="100" w:lineRule="atLeast"/>
        <w:jc w:val="both"/>
        <w:rPr>
          <w:rFonts w:ascii="Arial" w:hAnsi="Arial" w:cs="Arial"/>
          <w:b/>
          <w:bCs/>
          <w:u w:val="single"/>
        </w:rPr>
      </w:pPr>
      <w:r w:rsidRPr="008B10C0">
        <w:rPr>
          <w:rFonts w:ascii="Arial" w:hAnsi="Arial" w:cs="Arial"/>
          <w:b/>
          <w:bCs/>
          <w:u w:val="single"/>
        </w:rPr>
        <w:t xml:space="preserve">Wykaz oświadczeń lub dokumentów, jakie mają dostarczyć wykonawcy w celu potwierdzenia spełniania warunków udziału w postępowaniu </w:t>
      </w:r>
    </w:p>
    <w:p w:rsidR="008B10C0" w:rsidRPr="008B10C0" w:rsidRDefault="008B10C0" w:rsidP="006948D9">
      <w:pPr>
        <w:pStyle w:val="Akapitzlist"/>
        <w:widowControl w:val="0"/>
        <w:numPr>
          <w:ilvl w:val="0"/>
          <w:numId w:val="11"/>
        </w:numPr>
        <w:spacing w:before="120" w:after="0" w:line="100" w:lineRule="atLeast"/>
        <w:jc w:val="both"/>
        <w:rPr>
          <w:rFonts w:ascii="Arial" w:hAnsi="Arial" w:cs="Arial"/>
        </w:rPr>
      </w:pPr>
      <w:r w:rsidRPr="008B10C0">
        <w:rPr>
          <w:rFonts w:ascii="Arial" w:hAnsi="Arial" w:cs="Arial"/>
        </w:rPr>
        <w:t>Oferta musi zawierać:</w:t>
      </w:r>
    </w:p>
    <w:p w:rsidR="008B10C0" w:rsidRPr="008B10C0" w:rsidRDefault="008B10C0" w:rsidP="008B10C0">
      <w:pPr>
        <w:pStyle w:val="Akapitzlist"/>
        <w:widowControl w:val="0"/>
        <w:spacing w:before="120" w:after="0" w:line="100" w:lineRule="atLeast"/>
        <w:jc w:val="both"/>
        <w:rPr>
          <w:rFonts w:ascii="Arial" w:hAnsi="Arial" w:cs="Arial"/>
        </w:rPr>
      </w:pPr>
    </w:p>
    <w:tbl>
      <w:tblPr>
        <w:tblW w:w="0" w:type="auto"/>
        <w:tblInd w:w="-15" w:type="dxa"/>
        <w:tblLayout w:type="fixed"/>
        <w:tblCellMar>
          <w:left w:w="70" w:type="dxa"/>
          <w:right w:w="70" w:type="dxa"/>
        </w:tblCellMar>
        <w:tblLook w:val="0000" w:firstRow="0" w:lastRow="0" w:firstColumn="0" w:lastColumn="0" w:noHBand="0" w:noVBand="0"/>
      </w:tblPr>
      <w:tblGrid>
        <w:gridCol w:w="778"/>
        <w:gridCol w:w="3960"/>
        <w:gridCol w:w="4709"/>
      </w:tblGrid>
      <w:tr w:rsidR="008B10C0" w:rsidRPr="008B10C0" w:rsidTr="00D73CC2">
        <w:trPr>
          <w:trHeight w:val="260"/>
        </w:trPr>
        <w:tc>
          <w:tcPr>
            <w:tcW w:w="778" w:type="dxa"/>
            <w:tcBorders>
              <w:top w:val="single" w:sz="8" w:space="0" w:color="000000"/>
              <w:left w:val="single" w:sz="8" w:space="0" w:color="000000"/>
            </w:tcBorders>
            <w:shd w:val="clear" w:color="auto" w:fill="auto"/>
          </w:tcPr>
          <w:p w:rsidR="008B10C0" w:rsidRPr="008B10C0" w:rsidRDefault="008B10C0" w:rsidP="00D73CC2">
            <w:pPr>
              <w:widowControl w:val="0"/>
              <w:snapToGrid w:val="0"/>
              <w:spacing w:before="60" w:after="60" w:line="100" w:lineRule="atLeast"/>
              <w:jc w:val="center"/>
              <w:rPr>
                <w:rFonts w:ascii="Arial" w:hAnsi="Arial" w:cs="Arial"/>
                <w:b/>
                <w:bCs/>
              </w:rPr>
            </w:pPr>
            <w:r w:rsidRPr="008B10C0">
              <w:rPr>
                <w:rFonts w:ascii="Arial" w:hAnsi="Arial" w:cs="Arial"/>
                <w:b/>
                <w:bCs/>
              </w:rPr>
              <w:t>Lp.</w:t>
            </w:r>
          </w:p>
        </w:tc>
        <w:tc>
          <w:tcPr>
            <w:tcW w:w="8669" w:type="dxa"/>
            <w:gridSpan w:val="2"/>
            <w:tcBorders>
              <w:top w:val="single" w:sz="8" w:space="0" w:color="000000"/>
              <w:left w:val="single" w:sz="4" w:space="0" w:color="000000"/>
              <w:right w:val="single" w:sz="8" w:space="0" w:color="000000"/>
            </w:tcBorders>
            <w:shd w:val="clear" w:color="auto" w:fill="auto"/>
          </w:tcPr>
          <w:p w:rsidR="008B10C0" w:rsidRPr="008B10C0" w:rsidRDefault="008B10C0" w:rsidP="00D73CC2">
            <w:pPr>
              <w:widowControl w:val="0"/>
              <w:snapToGrid w:val="0"/>
              <w:spacing w:before="60" w:after="60" w:line="100" w:lineRule="atLeast"/>
              <w:jc w:val="center"/>
              <w:rPr>
                <w:rFonts w:ascii="Arial" w:hAnsi="Arial" w:cs="Arial"/>
                <w:b/>
                <w:bCs/>
              </w:rPr>
            </w:pPr>
            <w:r w:rsidRPr="008B10C0">
              <w:rPr>
                <w:rFonts w:ascii="Arial" w:hAnsi="Arial" w:cs="Arial"/>
                <w:b/>
                <w:bCs/>
              </w:rPr>
              <w:t>Nazwa oświadczenia, dokumentu</w:t>
            </w:r>
          </w:p>
        </w:tc>
      </w:tr>
      <w:tr w:rsidR="008B10C0" w:rsidRPr="008B10C0" w:rsidTr="00D73CC2">
        <w:tblPrEx>
          <w:tblCellMar>
            <w:left w:w="0" w:type="dxa"/>
            <w:right w:w="0" w:type="dxa"/>
          </w:tblCellMar>
        </w:tblPrEx>
        <w:trPr>
          <w:trHeight w:val="260"/>
        </w:trPr>
        <w:tc>
          <w:tcPr>
            <w:tcW w:w="4738" w:type="dxa"/>
            <w:gridSpan w:val="2"/>
            <w:tcBorders>
              <w:top w:val="single" w:sz="8" w:space="0" w:color="000000"/>
              <w:left w:val="single" w:sz="8" w:space="0" w:color="000000"/>
            </w:tcBorders>
            <w:shd w:val="clear" w:color="auto" w:fill="auto"/>
          </w:tcPr>
          <w:p w:rsidR="008B10C0" w:rsidRPr="008B10C0" w:rsidRDefault="008B10C0" w:rsidP="00D73CC2">
            <w:pPr>
              <w:widowControl w:val="0"/>
              <w:snapToGrid w:val="0"/>
              <w:spacing w:before="60" w:after="60" w:line="100" w:lineRule="atLeast"/>
              <w:jc w:val="center"/>
              <w:rPr>
                <w:rFonts w:ascii="Arial" w:hAnsi="Arial" w:cs="Arial"/>
                <w:b/>
                <w:bCs/>
              </w:rPr>
            </w:pPr>
            <w:r w:rsidRPr="008B10C0">
              <w:rPr>
                <w:rFonts w:ascii="Arial" w:hAnsi="Arial" w:cs="Arial"/>
                <w:b/>
                <w:bCs/>
              </w:rPr>
              <w:t>W zakresie wykazania spełniania warunków, o których mowa w art. 22 ust. 1ustawy</w:t>
            </w:r>
          </w:p>
        </w:tc>
        <w:tc>
          <w:tcPr>
            <w:tcW w:w="4709" w:type="dxa"/>
            <w:tcBorders>
              <w:left w:val="single" w:sz="8" w:space="0" w:color="000000"/>
            </w:tcBorders>
            <w:shd w:val="clear" w:color="auto" w:fill="auto"/>
          </w:tcPr>
          <w:p w:rsidR="008B10C0" w:rsidRPr="008B10C0" w:rsidRDefault="008B10C0" w:rsidP="00D73CC2">
            <w:pPr>
              <w:snapToGrid w:val="0"/>
              <w:rPr>
                <w:rFonts w:ascii="Arial" w:hAnsi="Arial" w:cs="Arial"/>
              </w:rPr>
            </w:pPr>
          </w:p>
        </w:tc>
      </w:tr>
      <w:tr w:rsidR="008B10C0" w:rsidRPr="008B10C0" w:rsidTr="00D73CC2">
        <w:trPr>
          <w:trHeight w:val="260"/>
        </w:trPr>
        <w:tc>
          <w:tcPr>
            <w:tcW w:w="778" w:type="dxa"/>
            <w:tcBorders>
              <w:top w:val="single" w:sz="4" w:space="0" w:color="000000"/>
              <w:left w:val="single" w:sz="8" w:space="0" w:color="000000"/>
              <w:bottom w:val="single" w:sz="8"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rPr>
            </w:pPr>
            <w:r w:rsidRPr="008B10C0">
              <w:rPr>
                <w:rFonts w:ascii="Arial" w:hAnsi="Arial" w:cs="Arial"/>
              </w:rPr>
              <w:t>1</w:t>
            </w:r>
          </w:p>
        </w:tc>
        <w:tc>
          <w:tcPr>
            <w:tcW w:w="8669" w:type="dxa"/>
            <w:gridSpan w:val="2"/>
            <w:tcBorders>
              <w:top w:val="single" w:sz="4" w:space="0" w:color="000000"/>
              <w:left w:val="single" w:sz="4" w:space="0" w:color="000000"/>
              <w:bottom w:val="single" w:sz="8" w:space="0" w:color="000000"/>
              <w:right w:val="single" w:sz="8" w:space="0" w:color="000000"/>
            </w:tcBorders>
            <w:shd w:val="clear" w:color="auto" w:fill="auto"/>
          </w:tcPr>
          <w:p w:rsidR="008B10C0" w:rsidRPr="008B10C0" w:rsidRDefault="008B10C0" w:rsidP="00D73CC2">
            <w:pPr>
              <w:widowControl w:val="0"/>
              <w:snapToGrid w:val="0"/>
              <w:spacing w:after="0" w:line="100" w:lineRule="atLeast"/>
              <w:rPr>
                <w:rFonts w:ascii="Arial" w:hAnsi="Arial" w:cs="Arial"/>
              </w:rPr>
            </w:pPr>
            <w:r w:rsidRPr="008B10C0">
              <w:rPr>
                <w:rFonts w:ascii="Arial" w:hAnsi="Arial" w:cs="Arial"/>
              </w:rPr>
              <w:t>oświadczenie o spełnieniu warunków udziału w postępowaniu określonych w art. 22 ust.1 ustawy z dnia 29 stycznia 2004 r. Prawo zamówień publicznych –  załącznik nr 3 do SIWZ</w:t>
            </w:r>
          </w:p>
        </w:tc>
      </w:tr>
      <w:tr w:rsidR="008B10C0" w:rsidRPr="008B10C0" w:rsidTr="00D73CC2">
        <w:tblPrEx>
          <w:tblCellMar>
            <w:left w:w="0" w:type="dxa"/>
            <w:right w:w="0" w:type="dxa"/>
          </w:tblCellMar>
        </w:tblPrEx>
        <w:trPr>
          <w:trHeight w:val="260"/>
        </w:trPr>
        <w:tc>
          <w:tcPr>
            <w:tcW w:w="4738" w:type="dxa"/>
            <w:gridSpan w:val="2"/>
            <w:tcBorders>
              <w:top w:val="single" w:sz="4" w:space="0" w:color="000000"/>
              <w:left w:val="single" w:sz="8" w:space="0" w:color="000000"/>
              <w:bottom w:val="single" w:sz="8" w:space="0" w:color="000000"/>
            </w:tcBorders>
            <w:shd w:val="clear" w:color="auto" w:fill="auto"/>
            <w:vAlign w:val="center"/>
          </w:tcPr>
          <w:p w:rsidR="008B10C0" w:rsidRPr="008B10C0" w:rsidRDefault="008B10C0" w:rsidP="00D73CC2">
            <w:pPr>
              <w:widowControl w:val="0"/>
              <w:snapToGrid w:val="0"/>
              <w:spacing w:after="0" w:line="100" w:lineRule="atLeast"/>
              <w:jc w:val="center"/>
              <w:rPr>
                <w:rFonts w:ascii="Arial" w:hAnsi="Arial" w:cs="Arial"/>
                <w:b/>
                <w:bCs/>
              </w:rPr>
            </w:pPr>
            <w:r w:rsidRPr="008B10C0">
              <w:rPr>
                <w:rFonts w:ascii="Arial" w:hAnsi="Arial" w:cs="Arial"/>
                <w:b/>
                <w:bCs/>
              </w:rPr>
              <w:t>W zakresie potwierdzenia niepodlegania wykluczeniu na podst. art. 24 ust. 1 ustawy</w:t>
            </w:r>
          </w:p>
        </w:tc>
        <w:tc>
          <w:tcPr>
            <w:tcW w:w="4709" w:type="dxa"/>
            <w:tcBorders>
              <w:left w:val="single" w:sz="8" w:space="0" w:color="000000"/>
            </w:tcBorders>
            <w:shd w:val="clear" w:color="auto" w:fill="auto"/>
          </w:tcPr>
          <w:p w:rsidR="008B10C0" w:rsidRPr="008B10C0" w:rsidRDefault="008B10C0" w:rsidP="00D73CC2">
            <w:pPr>
              <w:snapToGrid w:val="0"/>
              <w:rPr>
                <w:rFonts w:ascii="Arial" w:hAnsi="Arial" w:cs="Arial"/>
              </w:rPr>
            </w:pPr>
          </w:p>
        </w:tc>
      </w:tr>
      <w:tr w:rsidR="008B10C0" w:rsidRPr="008B10C0" w:rsidTr="00D73CC2">
        <w:trPr>
          <w:trHeight w:val="260"/>
        </w:trPr>
        <w:tc>
          <w:tcPr>
            <w:tcW w:w="778" w:type="dxa"/>
            <w:tcBorders>
              <w:top w:val="single" w:sz="4" w:space="0" w:color="000000"/>
              <w:left w:val="single" w:sz="8" w:space="0" w:color="000000"/>
              <w:bottom w:val="single" w:sz="8"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rPr>
            </w:pPr>
            <w:r w:rsidRPr="008B10C0">
              <w:rPr>
                <w:rFonts w:ascii="Arial" w:hAnsi="Arial" w:cs="Arial"/>
              </w:rPr>
              <w:t>2</w:t>
            </w:r>
          </w:p>
        </w:tc>
        <w:tc>
          <w:tcPr>
            <w:tcW w:w="8669" w:type="dxa"/>
            <w:gridSpan w:val="2"/>
            <w:tcBorders>
              <w:top w:val="single" w:sz="4" w:space="0" w:color="000000"/>
              <w:left w:val="single" w:sz="4" w:space="0" w:color="000000"/>
              <w:bottom w:val="single" w:sz="8" w:space="0" w:color="000000"/>
              <w:right w:val="single" w:sz="8" w:space="0" w:color="000000"/>
            </w:tcBorders>
            <w:shd w:val="clear" w:color="auto" w:fill="auto"/>
          </w:tcPr>
          <w:p w:rsidR="008B10C0" w:rsidRPr="008B10C0" w:rsidRDefault="008B10C0" w:rsidP="00D73CC2">
            <w:pPr>
              <w:widowControl w:val="0"/>
              <w:snapToGrid w:val="0"/>
              <w:spacing w:before="60" w:after="60" w:line="100" w:lineRule="atLeast"/>
              <w:rPr>
                <w:rFonts w:ascii="Arial" w:hAnsi="Arial" w:cs="Arial"/>
              </w:rPr>
            </w:pPr>
            <w:r w:rsidRPr="008B10C0">
              <w:rPr>
                <w:rFonts w:ascii="Arial" w:hAnsi="Arial" w:cs="Arial"/>
              </w:rPr>
              <w:t>oświadczenie, o braku podstaw do wykluczenia – załącznik nr 4 do SIWZ</w:t>
            </w:r>
          </w:p>
        </w:tc>
      </w:tr>
      <w:tr w:rsidR="008B10C0" w:rsidRPr="008B10C0" w:rsidTr="00D73CC2">
        <w:trPr>
          <w:trHeight w:val="260"/>
        </w:trPr>
        <w:tc>
          <w:tcPr>
            <w:tcW w:w="778" w:type="dxa"/>
            <w:tcBorders>
              <w:top w:val="single" w:sz="4" w:space="0" w:color="000000"/>
              <w:left w:val="single" w:sz="8" w:space="0" w:color="000000"/>
              <w:bottom w:val="single" w:sz="8"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rPr>
            </w:pPr>
            <w:r w:rsidRPr="008B10C0">
              <w:rPr>
                <w:rFonts w:ascii="Arial" w:hAnsi="Arial" w:cs="Arial"/>
              </w:rPr>
              <w:t>3</w:t>
            </w:r>
          </w:p>
        </w:tc>
        <w:tc>
          <w:tcPr>
            <w:tcW w:w="8669" w:type="dxa"/>
            <w:gridSpan w:val="2"/>
            <w:tcBorders>
              <w:top w:val="single" w:sz="4" w:space="0" w:color="000000"/>
              <w:left w:val="single" w:sz="4" w:space="0" w:color="000000"/>
              <w:bottom w:val="single" w:sz="8" w:space="0" w:color="000000"/>
              <w:right w:val="single" w:sz="8" w:space="0" w:color="000000"/>
            </w:tcBorders>
            <w:shd w:val="clear" w:color="auto" w:fill="auto"/>
          </w:tcPr>
          <w:p w:rsidR="008B10C0" w:rsidRPr="008B10C0" w:rsidRDefault="008B10C0" w:rsidP="00D73CC2">
            <w:pPr>
              <w:widowControl w:val="0"/>
              <w:snapToGrid w:val="0"/>
              <w:spacing w:before="60" w:after="60" w:line="100" w:lineRule="atLeast"/>
              <w:jc w:val="both"/>
              <w:rPr>
                <w:rFonts w:ascii="Arial" w:hAnsi="Arial" w:cs="Arial"/>
              </w:rPr>
            </w:pPr>
            <w:r w:rsidRPr="008B10C0">
              <w:rPr>
                <w:rFonts w:ascii="Arial" w:hAnsi="Arial" w:cs="Arial"/>
              </w:rPr>
              <w:t>aktualny odpis z właściwego rejestru lub centralnej ewidencji i informacji o działalności gospodarczej, jeżeli odrębne przepisy wymagają wpisu do rejestru lub ewidencji, w celu wskazania braku podstaw do wykluczenia w oparciu o art. 24 ust. 1 pkt 2 ustawy, wystawionego nie wcześniej niż 6 miesięcy przed upływem terminu składania ofert</w:t>
            </w:r>
          </w:p>
        </w:tc>
      </w:tr>
      <w:tr w:rsidR="008B10C0" w:rsidRPr="008B10C0" w:rsidTr="00D73CC2">
        <w:trPr>
          <w:trHeight w:val="260"/>
        </w:trPr>
        <w:tc>
          <w:tcPr>
            <w:tcW w:w="778" w:type="dxa"/>
            <w:tcBorders>
              <w:top w:val="single" w:sz="4" w:space="0" w:color="000000"/>
              <w:left w:val="single" w:sz="8" w:space="0" w:color="000000"/>
              <w:bottom w:val="single" w:sz="8"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rPr>
            </w:pPr>
            <w:r w:rsidRPr="008B10C0">
              <w:rPr>
                <w:rFonts w:ascii="Arial" w:hAnsi="Arial" w:cs="Arial"/>
              </w:rPr>
              <w:t>4</w:t>
            </w:r>
          </w:p>
        </w:tc>
        <w:tc>
          <w:tcPr>
            <w:tcW w:w="8669" w:type="dxa"/>
            <w:gridSpan w:val="2"/>
            <w:tcBorders>
              <w:top w:val="single" w:sz="4" w:space="0" w:color="000000"/>
              <w:left w:val="single" w:sz="4" w:space="0" w:color="000000"/>
              <w:bottom w:val="single" w:sz="8" w:space="0" w:color="000000"/>
              <w:right w:val="single" w:sz="8" w:space="0" w:color="000000"/>
            </w:tcBorders>
            <w:shd w:val="clear" w:color="auto" w:fill="auto"/>
          </w:tcPr>
          <w:p w:rsidR="008B10C0" w:rsidRPr="008B10C0" w:rsidRDefault="008B10C0" w:rsidP="00D73CC2">
            <w:pPr>
              <w:widowControl w:val="0"/>
              <w:snapToGrid w:val="0"/>
              <w:spacing w:before="60" w:after="60" w:line="100" w:lineRule="atLeast"/>
              <w:jc w:val="both"/>
              <w:rPr>
                <w:rFonts w:ascii="Arial" w:hAnsi="Arial" w:cs="Arial"/>
              </w:rPr>
            </w:pPr>
            <w:r w:rsidRPr="008B10C0">
              <w:rPr>
                <w:rFonts w:ascii="Arial" w:hAnsi="Arial" w:cs="Aria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tc>
      </w:tr>
      <w:tr w:rsidR="008B10C0" w:rsidRPr="008B10C0" w:rsidTr="00D73CC2">
        <w:trPr>
          <w:trHeight w:val="260"/>
        </w:trPr>
        <w:tc>
          <w:tcPr>
            <w:tcW w:w="778" w:type="dxa"/>
            <w:tcBorders>
              <w:top w:val="single" w:sz="4" w:space="0" w:color="000000"/>
              <w:left w:val="single" w:sz="8" w:space="0" w:color="000000"/>
              <w:bottom w:val="single" w:sz="8"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rPr>
            </w:pPr>
            <w:r w:rsidRPr="008B10C0">
              <w:rPr>
                <w:rFonts w:ascii="Arial" w:hAnsi="Arial" w:cs="Arial"/>
              </w:rPr>
              <w:t>5</w:t>
            </w:r>
          </w:p>
        </w:tc>
        <w:tc>
          <w:tcPr>
            <w:tcW w:w="8669" w:type="dxa"/>
            <w:gridSpan w:val="2"/>
            <w:tcBorders>
              <w:top w:val="single" w:sz="4" w:space="0" w:color="000000"/>
              <w:left w:val="single" w:sz="4" w:space="0" w:color="000000"/>
              <w:bottom w:val="single" w:sz="8" w:space="0" w:color="000000"/>
              <w:right w:val="single" w:sz="8" w:space="0" w:color="000000"/>
            </w:tcBorders>
            <w:shd w:val="clear" w:color="auto" w:fill="auto"/>
          </w:tcPr>
          <w:p w:rsidR="008B10C0" w:rsidRPr="008B10C0" w:rsidRDefault="008B10C0" w:rsidP="00D73CC2">
            <w:pPr>
              <w:widowControl w:val="0"/>
              <w:snapToGrid w:val="0"/>
              <w:spacing w:before="60" w:after="60" w:line="100" w:lineRule="atLeast"/>
              <w:jc w:val="both"/>
              <w:rPr>
                <w:rFonts w:ascii="Arial" w:hAnsi="Arial" w:cs="Arial"/>
              </w:rPr>
            </w:pPr>
            <w:r w:rsidRPr="008B10C0">
              <w:rPr>
                <w:rFonts w:ascii="Arial" w:hAnsi="Arial" w:cs="Arial"/>
              </w:rPr>
              <w:t>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tc>
      </w:tr>
      <w:tr w:rsidR="008B10C0" w:rsidRPr="008B10C0" w:rsidTr="00D73CC2">
        <w:tblPrEx>
          <w:tblCellMar>
            <w:left w:w="0" w:type="dxa"/>
            <w:right w:w="0" w:type="dxa"/>
          </w:tblCellMar>
        </w:tblPrEx>
        <w:trPr>
          <w:trHeight w:val="260"/>
        </w:trPr>
        <w:tc>
          <w:tcPr>
            <w:tcW w:w="4738" w:type="dxa"/>
            <w:gridSpan w:val="2"/>
            <w:tcBorders>
              <w:top w:val="single" w:sz="4" w:space="0" w:color="000000"/>
              <w:left w:val="single" w:sz="8" w:space="0" w:color="000000"/>
              <w:bottom w:val="single" w:sz="8"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b/>
                <w:bCs/>
              </w:rPr>
            </w:pPr>
            <w:r w:rsidRPr="008B10C0">
              <w:rPr>
                <w:rFonts w:ascii="Arial" w:hAnsi="Arial" w:cs="Arial"/>
                <w:b/>
                <w:bCs/>
              </w:rPr>
              <w:t>Dokumenty dotyczące przynależności do tej samej grupy kapitałowej</w:t>
            </w:r>
          </w:p>
        </w:tc>
        <w:tc>
          <w:tcPr>
            <w:tcW w:w="4709" w:type="dxa"/>
            <w:tcBorders>
              <w:left w:val="single" w:sz="8" w:space="0" w:color="000000"/>
            </w:tcBorders>
            <w:shd w:val="clear" w:color="auto" w:fill="auto"/>
          </w:tcPr>
          <w:p w:rsidR="008B10C0" w:rsidRPr="008B10C0" w:rsidRDefault="008B10C0" w:rsidP="00D73CC2">
            <w:pPr>
              <w:snapToGrid w:val="0"/>
              <w:rPr>
                <w:rFonts w:ascii="Arial" w:hAnsi="Arial" w:cs="Arial"/>
              </w:rPr>
            </w:pPr>
          </w:p>
        </w:tc>
      </w:tr>
      <w:tr w:rsidR="008B10C0" w:rsidRPr="008B10C0" w:rsidTr="00D73CC2">
        <w:trPr>
          <w:trHeight w:val="260"/>
        </w:trPr>
        <w:tc>
          <w:tcPr>
            <w:tcW w:w="778" w:type="dxa"/>
            <w:tcBorders>
              <w:top w:val="single" w:sz="4" w:space="0" w:color="000000"/>
              <w:left w:val="single" w:sz="8" w:space="0" w:color="000000"/>
              <w:bottom w:val="single" w:sz="4"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rPr>
            </w:pPr>
            <w:r w:rsidRPr="008B10C0">
              <w:rPr>
                <w:rFonts w:ascii="Arial" w:hAnsi="Arial" w:cs="Arial"/>
              </w:rPr>
              <w:t>6</w:t>
            </w:r>
          </w:p>
        </w:tc>
        <w:tc>
          <w:tcPr>
            <w:tcW w:w="8669" w:type="dxa"/>
            <w:gridSpan w:val="2"/>
            <w:tcBorders>
              <w:top w:val="single" w:sz="4" w:space="0" w:color="000000"/>
              <w:left w:val="single" w:sz="4" w:space="0" w:color="000000"/>
              <w:bottom w:val="single" w:sz="4" w:space="0" w:color="000000"/>
              <w:right w:val="single" w:sz="8" w:space="0" w:color="000000"/>
            </w:tcBorders>
            <w:shd w:val="clear" w:color="auto" w:fill="auto"/>
          </w:tcPr>
          <w:p w:rsidR="008B10C0" w:rsidRPr="008B10C0" w:rsidRDefault="008B10C0" w:rsidP="00D73CC2">
            <w:pPr>
              <w:widowControl w:val="0"/>
              <w:snapToGrid w:val="0"/>
              <w:spacing w:after="120" w:line="100" w:lineRule="atLeast"/>
              <w:jc w:val="both"/>
              <w:rPr>
                <w:rFonts w:ascii="Arial" w:hAnsi="Arial" w:cs="Arial"/>
              </w:rPr>
            </w:pPr>
            <w:r w:rsidRPr="008B10C0">
              <w:rPr>
                <w:rFonts w:ascii="Arial" w:hAnsi="Arial" w:cs="Arial"/>
              </w:rPr>
              <w:t>lista podmiotów należących do tej samej grupy kapitałowej w rozumieniu ustawy z dnia 16 lutego 2007 r. o ochronie konkurencji i konsumentów albo informacja o tym, że nie należy do grupy kapitałowej –  załącznik nr 5 do SIWZ</w:t>
            </w:r>
          </w:p>
        </w:tc>
      </w:tr>
      <w:tr w:rsidR="008B10C0" w:rsidRPr="008B10C0" w:rsidTr="00D73CC2">
        <w:tblPrEx>
          <w:tblCellMar>
            <w:left w:w="0" w:type="dxa"/>
            <w:right w:w="0" w:type="dxa"/>
          </w:tblCellMar>
        </w:tblPrEx>
        <w:trPr>
          <w:trHeight w:val="260"/>
        </w:trPr>
        <w:tc>
          <w:tcPr>
            <w:tcW w:w="4738" w:type="dxa"/>
            <w:gridSpan w:val="2"/>
            <w:tcBorders>
              <w:top w:val="single" w:sz="4" w:space="0" w:color="000000"/>
              <w:left w:val="single" w:sz="8" w:space="0" w:color="000000"/>
              <w:bottom w:val="single" w:sz="4" w:space="0" w:color="000000"/>
            </w:tcBorders>
            <w:shd w:val="clear" w:color="auto" w:fill="auto"/>
            <w:vAlign w:val="center"/>
          </w:tcPr>
          <w:p w:rsidR="008B10C0" w:rsidRPr="008B10C0" w:rsidRDefault="008B10C0" w:rsidP="00D73CC2">
            <w:pPr>
              <w:widowControl w:val="0"/>
              <w:snapToGrid w:val="0"/>
              <w:spacing w:after="120" w:line="100" w:lineRule="atLeast"/>
              <w:jc w:val="center"/>
              <w:rPr>
                <w:rFonts w:ascii="Arial" w:hAnsi="Arial" w:cs="Arial"/>
                <w:b/>
                <w:bCs/>
              </w:rPr>
            </w:pPr>
            <w:r w:rsidRPr="008B10C0">
              <w:rPr>
                <w:rFonts w:ascii="Arial" w:hAnsi="Arial" w:cs="Arial"/>
                <w:b/>
                <w:bCs/>
              </w:rPr>
              <w:t xml:space="preserve">Informacja o dokumentach potwierdzających, że oferowane roboty budowlane, dostawy lub usługi, odpowiadają wymaganiom określonym przez Zamawiającego </w:t>
            </w:r>
          </w:p>
        </w:tc>
        <w:tc>
          <w:tcPr>
            <w:tcW w:w="4709" w:type="dxa"/>
            <w:tcBorders>
              <w:left w:val="single" w:sz="8" w:space="0" w:color="000000"/>
            </w:tcBorders>
            <w:shd w:val="clear" w:color="auto" w:fill="auto"/>
          </w:tcPr>
          <w:p w:rsidR="008B10C0" w:rsidRPr="008B10C0" w:rsidRDefault="008B10C0" w:rsidP="00D73CC2">
            <w:pPr>
              <w:snapToGrid w:val="0"/>
              <w:rPr>
                <w:rFonts w:ascii="Arial" w:hAnsi="Arial" w:cs="Arial"/>
              </w:rPr>
            </w:pPr>
          </w:p>
        </w:tc>
      </w:tr>
      <w:tr w:rsidR="008B10C0" w:rsidRPr="008B10C0" w:rsidTr="00D73CC2">
        <w:trPr>
          <w:trHeight w:val="260"/>
        </w:trPr>
        <w:tc>
          <w:tcPr>
            <w:tcW w:w="778" w:type="dxa"/>
            <w:tcBorders>
              <w:top w:val="single" w:sz="4" w:space="0" w:color="000000"/>
              <w:left w:val="single" w:sz="8" w:space="0" w:color="000000"/>
              <w:bottom w:val="single" w:sz="8"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rPr>
            </w:pPr>
            <w:r w:rsidRPr="008B10C0">
              <w:rPr>
                <w:rFonts w:ascii="Arial" w:hAnsi="Arial" w:cs="Arial"/>
              </w:rPr>
              <w:t>7</w:t>
            </w:r>
          </w:p>
        </w:tc>
        <w:tc>
          <w:tcPr>
            <w:tcW w:w="8669" w:type="dxa"/>
            <w:gridSpan w:val="2"/>
            <w:tcBorders>
              <w:top w:val="single" w:sz="4" w:space="0" w:color="000000"/>
              <w:left w:val="single" w:sz="4" w:space="0" w:color="000000"/>
              <w:bottom w:val="single" w:sz="8" w:space="0" w:color="000000"/>
              <w:right w:val="single" w:sz="8" w:space="0" w:color="000000"/>
            </w:tcBorders>
            <w:shd w:val="clear" w:color="auto" w:fill="auto"/>
          </w:tcPr>
          <w:p w:rsidR="008B10C0" w:rsidRPr="008B10C0" w:rsidRDefault="008B10C0" w:rsidP="00D73CC2">
            <w:pPr>
              <w:widowControl w:val="0"/>
              <w:snapToGrid w:val="0"/>
              <w:spacing w:after="120" w:line="100" w:lineRule="atLeast"/>
              <w:jc w:val="both"/>
              <w:rPr>
                <w:rFonts w:ascii="Arial" w:hAnsi="Arial" w:cs="Arial"/>
              </w:rPr>
            </w:pPr>
            <w:r w:rsidRPr="008B10C0">
              <w:rPr>
                <w:rFonts w:ascii="Arial" w:hAnsi="Arial" w:cs="Arial"/>
              </w:rPr>
              <w:t>Wypełniona karta zgodności – załącznik nr 6 do SIWZ</w:t>
            </w:r>
          </w:p>
        </w:tc>
      </w:tr>
    </w:tbl>
    <w:p w:rsidR="008B10C0" w:rsidRPr="008B10C0" w:rsidRDefault="008B10C0" w:rsidP="008B10C0">
      <w:pPr>
        <w:widowControl w:val="0"/>
        <w:spacing w:after="0" w:line="100" w:lineRule="atLeast"/>
        <w:jc w:val="both"/>
        <w:rPr>
          <w:rFonts w:ascii="Arial" w:hAnsi="Arial" w:cs="Arial"/>
        </w:rPr>
      </w:pP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lastRenderedPageBreak/>
        <w:t xml:space="preserve">B) Wymienione powyżej dokumenty powinny być oryginałami albo kopiami poświadczonymi  za zgodność z oryginałem przez wykonawcę. </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W przypadku wykonawców wspólnie ubiegających się o udzielenie zamówienia oraz w przypadku innych podmiotów, na których zasobach będzie polegał wykonawca, kopie dokumentów dotyczących odpowiednio wykonawcy lub tych podmiotów są poświadczane za zgodność z oryginałem odpowiednio przez wykonawcę lub te podmioty.</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 xml:space="preserve">Dokumenty sporządzane w języku obcym są składane wraz z tłumaczeniem na język polski. </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Gdy złożona kopia dokumentu będzie nieczytelna lub będzie budziła wątpliwości co do jej prawdziwości, zamawiający może żądać przedstawienia oryginału lub notarialnie poświadczonej kopii dokumentu.</w:t>
      </w:r>
    </w:p>
    <w:p w:rsidR="009B64AA" w:rsidRDefault="009B64AA" w:rsidP="008B10C0">
      <w:pPr>
        <w:widowControl w:val="0"/>
        <w:spacing w:after="0" w:line="100" w:lineRule="atLeast"/>
        <w:jc w:val="both"/>
        <w:rPr>
          <w:rFonts w:ascii="Arial" w:hAnsi="Arial" w:cs="Arial"/>
          <w:u w:val="single"/>
        </w:rPr>
      </w:pPr>
    </w:p>
    <w:p w:rsidR="008B10C0" w:rsidRPr="009B64AA" w:rsidRDefault="008B10C0" w:rsidP="008B10C0">
      <w:pPr>
        <w:widowControl w:val="0"/>
        <w:spacing w:after="0" w:line="100" w:lineRule="atLeast"/>
        <w:jc w:val="both"/>
        <w:rPr>
          <w:rFonts w:ascii="Arial" w:hAnsi="Arial" w:cs="Arial"/>
          <w:b/>
          <w:u w:val="single"/>
        </w:rPr>
      </w:pPr>
      <w:r w:rsidRPr="009B64AA">
        <w:rPr>
          <w:rFonts w:ascii="Arial" w:hAnsi="Arial" w:cs="Arial"/>
          <w:b/>
          <w:u w:val="single"/>
        </w:rPr>
        <w:t>Dokumenty podmiotów zagranicznych</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Jeżeli wykonawca ma siedzibę lub miejsce zamieszkania poza terytorium Rzeczypospolitej Polskiej przedkłada:</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 xml:space="preserve">dokument wystawiony w kraju, w którym ma siedzibę lub miejsce zamieszkania, potwierdzający, że: </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a) nie otwarto jego likwidacji ani nie ogłoszono upadłości (wystawiony nie wcześniej niż 6 m-</w:t>
      </w:r>
      <w:proofErr w:type="spellStart"/>
      <w:r w:rsidRPr="008B10C0">
        <w:rPr>
          <w:rFonts w:ascii="Arial" w:hAnsi="Arial" w:cs="Arial"/>
        </w:rPr>
        <w:t>cy</w:t>
      </w:r>
      <w:proofErr w:type="spellEnd"/>
      <w:r w:rsidRPr="008B10C0">
        <w:rPr>
          <w:rFonts w:ascii="Arial" w:hAnsi="Arial" w:cs="Arial"/>
        </w:rPr>
        <w:t xml:space="preserve"> przed upływem terminu składania ofert), </w:t>
      </w:r>
    </w:p>
    <w:p w:rsidR="008B10C0" w:rsidRPr="008B10C0" w:rsidRDefault="008B10C0" w:rsidP="008B10C0">
      <w:pPr>
        <w:widowControl w:val="0"/>
        <w:spacing w:after="0" w:line="100" w:lineRule="atLeast"/>
        <w:jc w:val="both"/>
        <w:rPr>
          <w:rFonts w:ascii="Arial" w:hAnsi="Arial" w:cs="Arial"/>
        </w:rPr>
      </w:pPr>
      <w:r w:rsidRPr="008B10C0">
        <w:rPr>
          <w:rFonts w:ascii="Arial" w:hAnsi="Arial" w:cs="Arial"/>
        </w:rPr>
        <w:t>b) nie zalega z uiszczaniem podatków, opłat, składek na ubezpieczenie społeczne i zdrowotne albo że uzyskał przewidziane prawem zwolnienie, odroczenie lub rozłożenie na raty zaległych płatności lub wstrzymanie w całości wykonania decyzji właściwego organu (wystawiony nie wcześniej niż 3 m-ce przed upływem terminu składania ofert).</w:t>
      </w:r>
    </w:p>
    <w:p w:rsidR="008B10C0" w:rsidRPr="008B10C0" w:rsidRDefault="009B64AA" w:rsidP="008B10C0">
      <w:pPr>
        <w:widowControl w:val="0"/>
        <w:spacing w:before="120" w:after="0" w:line="100" w:lineRule="atLeast"/>
        <w:jc w:val="both"/>
        <w:rPr>
          <w:rFonts w:ascii="Arial" w:hAnsi="Arial" w:cs="Arial"/>
        </w:rPr>
      </w:pPr>
      <w:r>
        <w:rPr>
          <w:rFonts w:ascii="Arial" w:hAnsi="Arial" w:cs="Arial"/>
        </w:rPr>
        <w:t>c</w:t>
      </w:r>
      <w:r w:rsidR="008B10C0" w:rsidRPr="008B10C0">
        <w:rPr>
          <w:rFonts w:ascii="Arial" w:hAnsi="Arial" w:cs="Arial"/>
        </w:rPr>
        <w:t xml:space="preserve">) Zamawiający wezwie wykonawców, którzy w określonym terminie nie złożyli wymaganych oświadczeń lub dokumentów, o których mowa wart. 25 ust. 1 ustawy </w:t>
      </w:r>
      <w:proofErr w:type="spellStart"/>
      <w:r w:rsidR="008B10C0" w:rsidRPr="008B10C0">
        <w:rPr>
          <w:rFonts w:ascii="Arial" w:hAnsi="Arial" w:cs="Arial"/>
        </w:rPr>
        <w:t>Pzp</w:t>
      </w:r>
      <w:proofErr w:type="spellEnd"/>
      <w:r w:rsidR="008B10C0" w:rsidRPr="008B10C0">
        <w:rPr>
          <w:rFonts w:ascii="Arial" w:hAnsi="Arial" w:cs="Arial"/>
        </w:rPr>
        <w:t xml:space="preserve">, lub którzy nie złożyli pełnomocnictw, albo którzy złożyli wymagane oświadczenia lub dokumenty, o których mowa wart. 25 ust. 1 ustawy </w:t>
      </w:r>
      <w:proofErr w:type="spellStart"/>
      <w:r w:rsidR="008B10C0" w:rsidRPr="008B10C0">
        <w:rPr>
          <w:rFonts w:ascii="Arial" w:hAnsi="Arial" w:cs="Arial"/>
        </w:rPr>
        <w:t>Pzp</w:t>
      </w:r>
      <w:proofErr w:type="spellEnd"/>
      <w:r w:rsidR="008B10C0" w:rsidRPr="008B10C0">
        <w:rPr>
          <w:rFonts w:ascii="Arial" w:hAnsi="Arial" w:cs="Arial"/>
        </w:rPr>
        <w:t xml:space="preserve">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usługi lub roboty budowlane wymagań określonych przez zamawiającego, </w:t>
      </w:r>
      <w:r w:rsidR="008B10C0" w:rsidRPr="008B10C0">
        <w:rPr>
          <w:rFonts w:ascii="Arial" w:hAnsi="Arial" w:cs="Arial"/>
          <w:b/>
          <w:bCs/>
        </w:rPr>
        <w:t>nie później niż w dniu, w którym upłynął termin składania ofert</w:t>
      </w:r>
      <w:r w:rsidR="008B10C0" w:rsidRPr="008B10C0">
        <w:rPr>
          <w:rFonts w:ascii="Arial" w:hAnsi="Arial" w:cs="Arial"/>
        </w:rPr>
        <w:t xml:space="preserve">. </w:t>
      </w:r>
    </w:p>
    <w:p w:rsidR="008B10C0" w:rsidRPr="008B10C0" w:rsidRDefault="009B64AA" w:rsidP="008B10C0">
      <w:pPr>
        <w:widowControl w:val="0"/>
        <w:spacing w:before="120" w:after="0" w:line="100" w:lineRule="atLeast"/>
        <w:jc w:val="both"/>
        <w:rPr>
          <w:rFonts w:ascii="Arial" w:hAnsi="Arial" w:cs="Arial"/>
        </w:rPr>
      </w:pPr>
      <w:r>
        <w:rPr>
          <w:rFonts w:ascii="Arial" w:hAnsi="Arial" w:cs="Arial"/>
        </w:rPr>
        <w:t>d</w:t>
      </w:r>
      <w:r w:rsidR="008B10C0" w:rsidRPr="008B10C0">
        <w:rPr>
          <w:rFonts w:ascii="Arial" w:hAnsi="Arial" w:cs="Arial"/>
        </w:rPr>
        <w:t>) Ponadto do oferty załączyć należy:</w:t>
      </w:r>
    </w:p>
    <w:p w:rsidR="008B10C0" w:rsidRPr="008B10C0" w:rsidRDefault="008B10C0" w:rsidP="008B10C0">
      <w:pPr>
        <w:widowControl w:val="0"/>
        <w:spacing w:before="120" w:after="0" w:line="100" w:lineRule="atLeast"/>
        <w:jc w:val="both"/>
        <w:rPr>
          <w:rFonts w:ascii="Arial" w:hAnsi="Arial" w:cs="Arial"/>
        </w:rPr>
      </w:pPr>
    </w:p>
    <w:tbl>
      <w:tblPr>
        <w:tblW w:w="0" w:type="auto"/>
        <w:tblInd w:w="-15" w:type="dxa"/>
        <w:tblLayout w:type="fixed"/>
        <w:tblCellMar>
          <w:left w:w="70" w:type="dxa"/>
          <w:right w:w="70" w:type="dxa"/>
        </w:tblCellMar>
        <w:tblLook w:val="0000" w:firstRow="0" w:lastRow="0" w:firstColumn="0" w:lastColumn="0" w:noHBand="0" w:noVBand="0"/>
      </w:tblPr>
      <w:tblGrid>
        <w:gridCol w:w="778"/>
        <w:gridCol w:w="8669"/>
      </w:tblGrid>
      <w:tr w:rsidR="008B10C0" w:rsidRPr="008B10C0" w:rsidTr="00D73CC2">
        <w:trPr>
          <w:trHeight w:val="740"/>
        </w:trPr>
        <w:tc>
          <w:tcPr>
            <w:tcW w:w="778" w:type="dxa"/>
            <w:tcBorders>
              <w:top w:val="single" w:sz="8" w:space="0" w:color="000000"/>
              <w:left w:val="single" w:sz="8" w:space="0" w:color="000000"/>
            </w:tcBorders>
            <w:shd w:val="clear" w:color="auto" w:fill="auto"/>
          </w:tcPr>
          <w:p w:rsidR="008B10C0" w:rsidRPr="008B10C0" w:rsidRDefault="008B10C0" w:rsidP="00D73CC2">
            <w:pPr>
              <w:widowControl w:val="0"/>
              <w:snapToGrid w:val="0"/>
              <w:spacing w:before="60" w:after="60" w:line="100" w:lineRule="atLeast"/>
              <w:jc w:val="center"/>
              <w:rPr>
                <w:rFonts w:ascii="Arial" w:hAnsi="Arial" w:cs="Arial"/>
                <w:b/>
                <w:bCs/>
              </w:rPr>
            </w:pPr>
            <w:r w:rsidRPr="008B10C0">
              <w:rPr>
                <w:rFonts w:ascii="Arial" w:hAnsi="Arial" w:cs="Arial"/>
                <w:b/>
                <w:bCs/>
              </w:rPr>
              <w:t>Lp.</w:t>
            </w:r>
          </w:p>
        </w:tc>
        <w:tc>
          <w:tcPr>
            <w:tcW w:w="8669" w:type="dxa"/>
            <w:tcBorders>
              <w:top w:val="single" w:sz="8" w:space="0" w:color="000000"/>
              <w:left w:val="single" w:sz="4" w:space="0" w:color="000000"/>
              <w:right w:val="single" w:sz="8" w:space="0" w:color="000000"/>
            </w:tcBorders>
            <w:shd w:val="clear" w:color="auto" w:fill="auto"/>
          </w:tcPr>
          <w:p w:rsidR="008B10C0" w:rsidRPr="008B10C0" w:rsidRDefault="008B10C0" w:rsidP="00D73CC2">
            <w:pPr>
              <w:widowControl w:val="0"/>
              <w:snapToGrid w:val="0"/>
              <w:spacing w:before="60" w:after="60" w:line="100" w:lineRule="atLeast"/>
              <w:jc w:val="center"/>
              <w:rPr>
                <w:rFonts w:ascii="Arial" w:hAnsi="Arial" w:cs="Arial"/>
                <w:b/>
                <w:bCs/>
              </w:rPr>
            </w:pPr>
            <w:r w:rsidRPr="008B10C0">
              <w:rPr>
                <w:rFonts w:ascii="Arial" w:hAnsi="Arial" w:cs="Arial"/>
                <w:b/>
                <w:bCs/>
              </w:rPr>
              <w:t xml:space="preserve">Nazwa </w:t>
            </w:r>
          </w:p>
        </w:tc>
      </w:tr>
      <w:tr w:rsidR="008B10C0" w:rsidRPr="008B10C0" w:rsidTr="00D73CC2">
        <w:trPr>
          <w:trHeight w:val="740"/>
        </w:trPr>
        <w:tc>
          <w:tcPr>
            <w:tcW w:w="778" w:type="dxa"/>
            <w:tcBorders>
              <w:top w:val="single" w:sz="4" w:space="0" w:color="000000"/>
              <w:left w:val="single" w:sz="8" w:space="0" w:color="000000"/>
              <w:bottom w:val="single" w:sz="4"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rPr>
            </w:pPr>
            <w:r w:rsidRPr="008B10C0">
              <w:rPr>
                <w:rFonts w:ascii="Arial" w:hAnsi="Arial" w:cs="Arial"/>
              </w:rPr>
              <w:t>1</w:t>
            </w:r>
          </w:p>
        </w:tc>
        <w:tc>
          <w:tcPr>
            <w:tcW w:w="8669" w:type="dxa"/>
            <w:tcBorders>
              <w:top w:val="single" w:sz="4" w:space="0" w:color="000000"/>
              <w:left w:val="single" w:sz="4" w:space="0" w:color="000000"/>
              <w:bottom w:val="single" w:sz="4" w:space="0" w:color="000000"/>
              <w:right w:val="single" w:sz="8" w:space="0" w:color="000000"/>
            </w:tcBorders>
            <w:shd w:val="clear" w:color="auto" w:fill="auto"/>
          </w:tcPr>
          <w:p w:rsidR="008B10C0" w:rsidRPr="008B10C0" w:rsidRDefault="008B10C0" w:rsidP="00D73CC2">
            <w:pPr>
              <w:widowControl w:val="0"/>
              <w:snapToGrid w:val="0"/>
              <w:spacing w:before="60" w:after="60" w:line="100" w:lineRule="atLeast"/>
              <w:rPr>
                <w:rFonts w:ascii="Arial" w:hAnsi="Arial" w:cs="Arial"/>
              </w:rPr>
            </w:pPr>
            <w:r w:rsidRPr="008B10C0">
              <w:rPr>
                <w:rFonts w:ascii="Arial" w:hAnsi="Arial" w:cs="Arial"/>
              </w:rPr>
              <w:t xml:space="preserve">Wypełniony i podpisany wzór oferty –  załącznik nr 2 do SIWZ  </w:t>
            </w:r>
          </w:p>
        </w:tc>
      </w:tr>
      <w:tr w:rsidR="008B10C0" w:rsidRPr="008B10C0" w:rsidTr="00D73CC2">
        <w:trPr>
          <w:trHeight w:val="740"/>
        </w:trPr>
        <w:tc>
          <w:tcPr>
            <w:tcW w:w="778" w:type="dxa"/>
            <w:tcBorders>
              <w:top w:val="single" w:sz="4" w:space="0" w:color="000000"/>
              <w:left w:val="single" w:sz="8" w:space="0" w:color="000000"/>
              <w:bottom w:val="single" w:sz="4"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rPr>
            </w:pPr>
            <w:r w:rsidRPr="008B10C0">
              <w:rPr>
                <w:rFonts w:ascii="Arial" w:hAnsi="Arial" w:cs="Arial"/>
              </w:rPr>
              <w:t>2</w:t>
            </w:r>
          </w:p>
        </w:tc>
        <w:tc>
          <w:tcPr>
            <w:tcW w:w="8669" w:type="dxa"/>
            <w:tcBorders>
              <w:top w:val="single" w:sz="4" w:space="0" w:color="000000"/>
              <w:left w:val="single" w:sz="4" w:space="0" w:color="000000"/>
              <w:bottom w:val="single" w:sz="4" w:space="0" w:color="000000"/>
              <w:right w:val="single" w:sz="8" w:space="0" w:color="000000"/>
            </w:tcBorders>
            <w:shd w:val="clear" w:color="auto" w:fill="auto"/>
          </w:tcPr>
          <w:p w:rsidR="008B10C0" w:rsidRPr="008B10C0" w:rsidRDefault="008B10C0" w:rsidP="00D73CC2">
            <w:pPr>
              <w:widowControl w:val="0"/>
              <w:snapToGrid w:val="0"/>
              <w:spacing w:before="60" w:after="60" w:line="100" w:lineRule="atLeast"/>
              <w:rPr>
                <w:rFonts w:ascii="Arial" w:hAnsi="Arial" w:cs="Arial"/>
              </w:rPr>
            </w:pPr>
            <w:r w:rsidRPr="008B10C0">
              <w:rPr>
                <w:rFonts w:ascii="Arial" w:hAnsi="Arial" w:cs="Arial"/>
              </w:rPr>
              <w:t>Pełnomocnictwo do podpisania oferty – w przypadku gdy upoważnienie nie wynika z dokumentów rejestrowych</w:t>
            </w:r>
          </w:p>
        </w:tc>
      </w:tr>
      <w:tr w:rsidR="008B10C0" w:rsidRPr="008B10C0" w:rsidTr="00D73CC2">
        <w:trPr>
          <w:trHeight w:val="740"/>
        </w:trPr>
        <w:tc>
          <w:tcPr>
            <w:tcW w:w="778" w:type="dxa"/>
            <w:tcBorders>
              <w:top w:val="single" w:sz="4" w:space="0" w:color="000000"/>
              <w:left w:val="single" w:sz="8" w:space="0" w:color="000000"/>
              <w:bottom w:val="single" w:sz="4" w:space="0" w:color="000000"/>
            </w:tcBorders>
            <w:shd w:val="clear" w:color="auto" w:fill="auto"/>
            <w:vAlign w:val="center"/>
          </w:tcPr>
          <w:p w:rsidR="008B10C0" w:rsidRPr="008B10C0" w:rsidRDefault="008B10C0" w:rsidP="00D73CC2">
            <w:pPr>
              <w:widowControl w:val="0"/>
              <w:snapToGrid w:val="0"/>
              <w:spacing w:before="60" w:after="60" w:line="100" w:lineRule="atLeast"/>
              <w:jc w:val="center"/>
              <w:rPr>
                <w:rFonts w:ascii="Arial" w:hAnsi="Arial" w:cs="Arial"/>
              </w:rPr>
            </w:pPr>
            <w:r w:rsidRPr="008B10C0">
              <w:rPr>
                <w:rFonts w:ascii="Arial" w:hAnsi="Arial" w:cs="Arial"/>
              </w:rPr>
              <w:t>3</w:t>
            </w:r>
          </w:p>
        </w:tc>
        <w:tc>
          <w:tcPr>
            <w:tcW w:w="8669" w:type="dxa"/>
            <w:tcBorders>
              <w:top w:val="single" w:sz="4" w:space="0" w:color="000000"/>
              <w:left w:val="single" w:sz="4" w:space="0" w:color="000000"/>
              <w:bottom w:val="single" w:sz="4" w:space="0" w:color="000000"/>
              <w:right w:val="single" w:sz="8" w:space="0" w:color="000000"/>
            </w:tcBorders>
            <w:shd w:val="clear" w:color="auto" w:fill="auto"/>
          </w:tcPr>
          <w:p w:rsidR="008B10C0" w:rsidRPr="008B10C0" w:rsidRDefault="008B10C0" w:rsidP="00D73CC2">
            <w:pPr>
              <w:widowControl w:val="0"/>
              <w:snapToGrid w:val="0"/>
              <w:spacing w:before="60" w:after="60" w:line="100" w:lineRule="atLeast"/>
              <w:rPr>
                <w:rFonts w:ascii="Arial" w:hAnsi="Arial" w:cs="Arial"/>
              </w:rPr>
            </w:pPr>
            <w:r w:rsidRPr="008B10C0">
              <w:rPr>
                <w:rFonts w:ascii="Arial" w:hAnsi="Arial" w:cs="Arial"/>
              </w:rPr>
              <w:t>Pełnomocnictwo  do reprezentowania w postępowaniu o udzielenie zamówienia albo reprezentowania w postępowaniu i zawarcia umowy w sprawie zamówienia publicznego – w przypadku gdy wykonawcy ubiegają się wspólnie o zamówienie</w:t>
            </w:r>
          </w:p>
        </w:tc>
      </w:tr>
    </w:tbl>
    <w:p w:rsidR="009B64AA" w:rsidRDefault="009B64AA" w:rsidP="008B10C0">
      <w:pPr>
        <w:keepNext/>
        <w:widowControl w:val="0"/>
        <w:spacing w:before="240" w:after="0" w:line="100" w:lineRule="atLeast"/>
        <w:jc w:val="both"/>
        <w:rPr>
          <w:rFonts w:ascii="Arial" w:hAnsi="Arial" w:cs="Arial"/>
          <w:b/>
          <w:bCs/>
          <w:u w:val="single"/>
        </w:rPr>
      </w:pPr>
    </w:p>
    <w:p w:rsidR="009B64AA" w:rsidRDefault="009B64AA" w:rsidP="008B10C0">
      <w:pPr>
        <w:keepNext/>
        <w:widowControl w:val="0"/>
        <w:spacing w:before="240" w:after="0" w:line="100" w:lineRule="atLeast"/>
        <w:jc w:val="both"/>
        <w:rPr>
          <w:rFonts w:ascii="Arial" w:hAnsi="Arial" w:cs="Arial"/>
          <w:b/>
          <w:bCs/>
          <w:u w:val="single"/>
        </w:rPr>
      </w:pPr>
    </w:p>
    <w:p w:rsidR="008B10C0" w:rsidRPr="008B10C0" w:rsidRDefault="008B10C0" w:rsidP="008B10C0">
      <w:pPr>
        <w:keepNext/>
        <w:widowControl w:val="0"/>
        <w:spacing w:before="240" w:after="0" w:line="100" w:lineRule="atLeast"/>
        <w:jc w:val="both"/>
        <w:rPr>
          <w:rFonts w:ascii="Arial" w:hAnsi="Arial" w:cs="Arial"/>
          <w:b/>
          <w:bCs/>
          <w:u w:val="single"/>
        </w:rPr>
      </w:pPr>
      <w:r w:rsidRPr="008B10C0">
        <w:rPr>
          <w:rFonts w:ascii="Arial" w:hAnsi="Arial" w:cs="Arial"/>
          <w:b/>
          <w:bCs/>
          <w:u w:val="single"/>
        </w:rPr>
        <w:t>Opis sposobu przygotowywania ofert</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Wykonawca może złożyć tylko jedną ofertę.</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Ofertę należy złożyć w formie pisemnej.</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 xml:space="preserve">Wykonawcy zobowiązani są przedstawić ofertę zgodną z wymaganiami określonymi   </w:t>
      </w:r>
      <w:r w:rsidR="009B64AA">
        <w:rPr>
          <w:rFonts w:ascii="Arial" w:hAnsi="Arial" w:cs="Arial"/>
        </w:rPr>
        <w:t xml:space="preserve">           </w:t>
      </w:r>
      <w:r w:rsidRPr="008B10C0">
        <w:rPr>
          <w:rFonts w:ascii="Arial" w:hAnsi="Arial" w:cs="Arial"/>
        </w:rPr>
        <w:t>w Specyfikacji Istotnych Warunków Zamówienia i ustawy Prawo zamówień publicznych.</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Wykonawca ponosi wszelkie koszty  związane z przygotowaniem i złożeniem oferty.</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Niniejsza specyfikacja oraz wszystkie dokumenty do niej dołączone mogą być użyte jedynie w celu sporządzenia oferty.</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 xml:space="preserve">Oferta musi być napisana czytelnie, w języku polskim oraz zostać podpisana przez osobę/y upoważnioną/e do reprezentowania wykonawcy, zgodnie z postanowieniami obowiązującego prawa. </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Wszystkie strony oferty powinny być ponumerowane, spięte (zszyte) we właściwej kolejności  w sposób zapobiegający dekompletacji  oferty oraz zaparafowane.</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Wszystkie poprawki lub zmiany w tekście oferty powinny być parafowane  własnoręcznie przez osobę/y podpisującą/ce ofertę.</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 xml:space="preserve">Wykonawca może zwrócić się do zamawiającego o wyjaśnienie treści specyfikacji istotnych warunków zamówienia.  Zamawiający jest obowiązany udzielić wyjaśnień niezwłocznie, jednak nie później niż: </w:t>
      </w:r>
    </w:p>
    <w:p w:rsidR="008B10C0" w:rsidRPr="008B10C0" w:rsidRDefault="008B10C0" w:rsidP="008B10C0">
      <w:pPr>
        <w:widowControl w:val="0"/>
        <w:spacing w:after="0" w:line="100" w:lineRule="atLeast"/>
        <w:ind w:left="540"/>
        <w:jc w:val="both"/>
        <w:rPr>
          <w:rFonts w:ascii="Arial" w:hAnsi="Arial" w:cs="Arial"/>
        </w:rPr>
      </w:pPr>
      <w:r w:rsidRPr="008B10C0">
        <w:rPr>
          <w:rFonts w:ascii="Arial" w:hAnsi="Arial" w:cs="Arial"/>
        </w:rPr>
        <w:t>- na 6 dni przed upływem terminu składania ofert,</w:t>
      </w:r>
    </w:p>
    <w:p w:rsidR="008B10C0" w:rsidRPr="008B10C0" w:rsidRDefault="008B10C0" w:rsidP="008B10C0">
      <w:pPr>
        <w:widowControl w:val="0"/>
        <w:spacing w:after="0" w:line="100" w:lineRule="atLeast"/>
        <w:ind w:left="540"/>
        <w:jc w:val="both"/>
        <w:rPr>
          <w:rFonts w:ascii="Arial" w:hAnsi="Arial" w:cs="Arial"/>
        </w:rPr>
      </w:pPr>
      <w:r w:rsidRPr="008B10C0">
        <w:rPr>
          <w:rFonts w:ascii="Arial" w:hAnsi="Arial" w:cs="Arial"/>
        </w:rPr>
        <w:t>- na 4 dni przed upływem terminu składania ofert – w przetargu ograniczonym oraz negocjacjach z ogłoszeniem, jeżeli zachodzi pilna potrzeba udzielenia zamówienia,</w:t>
      </w:r>
    </w:p>
    <w:p w:rsidR="008B10C0" w:rsidRPr="008B10C0" w:rsidRDefault="008B10C0" w:rsidP="008B10C0">
      <w:pPr>
        <w:widowControl w:val="0"/>
        <w:spacing w:after="0" w:line="100" w:lineRule="atLeast"/>
        <w:ind w:left="540"/>
        <w:jc w:val="both"/>
        <w:rPr>
          <w:rFonts w:ascii="Arial" w:hAnsi="Arial" w:cs="Arial"/>
        </w:rPr>
      </w:pPr>
      <w:r w:rsidRPr="008B10C0">
        <w:rPr>
          <w:rFonts w:ascii="Arial" w:hAnsi="Arial" w:cs="Arial"/>
        </w:rPr>
        <w:t>- na 2 dni przed upływem terminu składania ofert – jeżeli wartość zamówienia jest mniejsza niż kwoty określone w przepisach wydanych na podstawie art. 11 ust. 8</w:t>
      </w:r>
    </w:p>
    <w:p w:rsidR="008B10C0" w:rsidRPr="008B10C0" w:rsidRDefault="008B10C0" w:rsidP="008B10C0">
      <w:pPr>
        <w:widowControl w:val="0"/>
        <w:spacing w:after="0" w:line="100" w:lineRule="atLeast"/>
        <w:ind w:left="540"/>
        <w:jc w:val="both"/>
        <w:rPr>
          <w:rFonts w:ascii="Arial" w:hAnsi="Arial" w:cs="Arial"/>
          <w:b/>
          <w:bCs/>
        </w:rPr>
      </w:pPr>
      <w:r w:rsidRPr="008B10C0">
        <w:rPr>
          <w:rFonts w:ascii="Arial" w:hAnsi="Arial" w:cs="Arial"/>
          <w:b/>
          <w:bCs/>
        </w:rPr>
        <w:t xml:space="preserve">– pod warunkiem, że wniosek o wyjaśnienie treści SIWZ wpłynął do zamawiającego nie później niż do końca dnia, w którym upływa połowa wyznaczonego terminu składania ofert.  </w:t>
      </w:r>
    </w:p>
    <w:p w:rsidR="008B10C0" w:rsidRPr="008B10C0" w:rsidRDefault="008B10C0" w:rsidP="006948D9">
      <w:pPr>
        <w:widowControl w:val="0"/>
        <w:numPr>
          <w:ilvl w:val="0"/>
          <w:numId w:val="7"/>
        </w:numPr>
        <w:tabs>
          <w:tab w:val="left" w:pos="540"/>
        </w:tabs>
        <w:suppressAutoHyphens/>
        <w:spacing w:after="0" w:line="100" w:lineRule="atLeast"/>
        <w:ind w:left="540"/>
        <w:jc w:val="both"/>
        <w:rPr>
          <w:rFonts w:ascii="Arial" w:hAnsi="Arial" w:cs="Arial"/>
        </w:rPr>
      </w:pPr>
      <w:r w:rsidRPr="008B10C0">
        <w:rPr>
          <w:rFonts w:ascii="Arial" w:hAnsi="Arial" w:cs="Arial"/>
        </w:rPr>
        <w:t>Jeżeli wniosek o wyjaśnienie treści SIWZ wpłynął po upływie terminu składania wniosku, o którym mowa powyżej, lub dotyczy udzielonych wyjaśnień, zamawiający może udzielić wyjaśnień albo pozostawić wniosek bez rozpoznania.</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Przedłużenie terminu składania ofert nie wpływa na bieg terminu składania wniosku o wyjaśnienie treści SIWZ.</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Treść zapytań wraz z wyjaśnieniami zamawiający przekazuje wykonawcom, którym przekazał SIWZ, bez ujawniania źródła zapytania oraz zamieszcza na stronie internetowej.</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 xml:space="preserve">W uzasadnionych przypadkach zamawiający może przed upływem terminu składania  ofert zmienić treść specyfikacji istotnych warunków zamówienia. Dokonaną zmianę specyfikacji zamawiający przekaże niezwłocznie wszystkim wykonawcom, którym przekazano specyfikację istotnych warunków zamówienia oraz zamieści ją na stronie internetowej.  </w:t>
      </w:r>
    </w:p>
    <w:p w:rsidR="008B10C0" w:rsidRPr="008B10C0" w:rsidRDefault="008B10C0" w:rsidP="006948D9">
      <w:pPr>
        <w:widowControl w:val="0"/>
        <w:numPr>
          <w:ilvl w:val="0"/>
          <w:numId w:val="8"/>
        </w:numPr>
        <w:tabs>
          <w:tab w:val="left" w:pos="570"/>
        </w:tabs>
        <w:suppressAutoHyphens/>
        <w:spacing w:after="0" w:line="100" w:lineRule="atLeast"/>
        <w:ind w:left="570" w:hanging="342"/>
        <w:jc w:val="both"/>
        <w:rPr>
          <w:rFonts w:ascii="Arial" w:hAnsi="Arial" w:cs="Arial"/>
        </w:rPr>
      </w:pPr>
      <w:r w:rsidRPr="008B10C0">
        <w:rPr>
          <w:rFonts w:ascii="Arial" w:hAnsi="Arial" w:cs="Arial"/>
        </w:rPr>
        <w:t xml:space="preserve">Jeżeli w wyniku zmiany treści specyfikacji istotnych warunków zamówienia nieprowadzącej do </w:t>
      </w:r>
      <w:r w:rsidRPr="008B10C0">
        <w:rPr>
          <w:rFonts w:ascii="Arial" w:hAnsi="Arial" w:cs="Arial"/>
        </w:rPr>
        <w:lastRenderedPageBreak/>
        <w:t>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w:t>
      </w:r>
    </w:p>
    <w:p w:rsidR="008B10C0" w:rsidRPr="008B10C0" w:rsidRDefault="008B10C0" w:rsidP="008B10C0">
      <w:pPr>
        <w:widowControl w:val="0"/>
        <w:tabs>
          <w:tab w:val="left" w:pos="570"/>
        </w:tabs>
        <w:spacing w:after="0" w:line="100" w:lineRule="atLeast"/>
        <w:ind w:left="-15"/>
        <w:jc w:val="both"/>
        <w:rPr>
          <w:rFonts w:ascii="Arial" w:hAnsi="Arial" w:cs="Arial"/>
        </w:rPr>
      </w:pPr>
      <w:r w:rsidRPr="008B10C0">
        <w:rPr>
          <w:rFonts w:ascii="Arial" w:hAnsi="Arial" w:cs="Arial"/>
        </w:rPr>
        <w:t>Zamawiający informuje, że zgodnie z art. 96 ust. 3 PZP oferty składane w postępowaniu o zamówienie publiczne są jawne i podlegają udostępnieniu od chwili ich otwarcia, z wyjątkiem informacji stanowiących tajemnicę przedsiębiorstwa w rozumieniu przepisów o zwalczaniu nieuczciwej konkurencji.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86 ust. 4.</w:t>
      </w:r>
    </w:p>
    <w:p w:rsidR="008B10C0" w:rsidRPr="008B10C0" w:rsidRDefault="008B10C0" w:rsidP="008B10C0">
      <w:pPr>
        <w:tabs>
          <w:tab w:val="left" w:pos="418"/>
        </w:tabs>
        <w:ind w:left="-15"/>
        <w:jc w:val="both"/>
        <w:rPr>
          <w:rFonts w:ascii="Arial" w:hAnsi="Arial" w:cs="Arial"/>
        </w:rPr>
      </w:pPr>
      <w:r w:rsidRPr="008B10C0">
        <w:rPr>
          <w:rFonts w:ascii="Arial" w:hAnsi="Arial" w:cs="Arial"/>
        </w:rPr>
        <w:t xml:space="preserve">Przez tajemnicę przedsiębiorstwa w rozumieniu art. 11 ust. 4 ustawy z dnia 16 kwietnia 1993r. o zwalczaniu nieuczciwej konkurencji (tj. </w:t>
      </w:r>
      <w:proofErr w:type="spellStart"/>
      <w:r w:rsidRPr="008B10C0">
        <w:rPr>
          <w:rFonts w:ascii="Arial" w:hAnsi="Arial" w:cs="Arial"/>
        </w:rPr>
        <w:t>Dz.U</w:t>
      </w:r>
      <w:proofErr w:type="spellEnd"/>
      <w:r w:rsidRPr="008B10C0">
        <w:rPr>
          <w:rFonts w:ascii="Arial" w:hAnsi="Arial" w:cs="Arial"/>
        </w:rPr>
        <w:t xml:space="preserve">. z 2003, Nr 153, </w:t>
      </w:r>
      <w:proofErr w:type="spellStart"/>
      <w:r w:rsidRPr="008B10C0">
        <w:rPr>
          <w:rFonts w:ascii="Arial" w:hAnsi="Arial" w:cs="Arial"/>
        </w:rPr>
        <w:t>poz</w:t>
      </w:r>
      <w:proofErr w:type="spellEnd"/>
      <w:r w:rsidRPr="008B10C0">
        <w:rPr>
          <w:rFonts w:ascii="Arial" w:hAnsi="Arial" w:cs="Arial"/>
        </w:rPr>
        <w:t xml:space="preserve"> 1503 ze zm.) rozumie się nieujawnione do wiadomości publicznej informacje techniczne, technologiczne, organizacyjne przedsiębiorstwa lub inne informacje posiadające wartość gospodarczą, co do których przedsiębiorca podjął niezbędne działania w celu zachowania ich poufności, tzn. zastrzegł składając ofertę, iż nie mogą być one udostępnione innym uczestnikom postępowania.</w:t>
      </w:r>
    </w:p>
    <w:p w:rsidR="008B10C0" w:rsidRPr="008B10C0" w:rsidRDefault="008B10C0" w:rsidP="008B10C0">
      <w:pPr>
        <w:tabs>
          <w:tab w:val="left" w:pos="418"/>
        </w:tabs>
        <w:ind w:left="-15"/>
        <w:jc w:val="both"/>
        <w:rPr>
          <w:rFonts w:ascii="Arial" w:hAnsi="Arial" w:cs="Arial"/>
        </w:rPr>
      </w:pPr>
      <w:r w:rsidRPr="008B10C0">
        <w:rPr>
          <w:rFonts w:ascii="Arial" w:hAnsi="Arial" w:cs="Arial"/>
        </w:rPr>
        <w:t>Zamawiający zaleca, aby informacje zastrzeżone jako tajemnica przedsiębiorstwa były przez wykonawcę złożone w oddzielnej wewnętrznej kopercie z oznakowaniem „tajemnica przedsiębiorstwa”, lub spięte (zszyte) oddzielnie od pozostałych, jawnych elementów oferty.</w:t>
      </w:r>
    </w:p>
    <w:p w:rsidR="008B10C0" w:rsidRPr="008B10C0" w:rsidRDefault="008B10C0" w:rsidP="008B10C0">
      <w:pPr>
        <w:tabs>
          <w:tab w:val="left" w:pos="418"/>
        </w:tabs>
        <w:ind w:left="-15"/>
        <w:jc w:val="both"/>
        <w:rPr>
          <w:rFonts w:ascii="Arial" w:hAnsi="Arial" w:cs="Arial"/>
        </w:rPr>
      </w:pPr>
      <w:r w:rsidRPr="009B64AA">
        <w:rPr>
          <w:rFonts w:ascii="Arial" w:hAnsi="Arial" w:cs="Arial"/>
          <w:b/>
        </w:rPr>
        <w:t>Uwaga</w:t>
      </w:r>
      <w:r w:rsidRPr="008B10C0">
        <w:rPr>
          <w:rFonts w:ascii="Arial" w:hAnsi="Arial" w:cs="Arial"/>
        </w:rPr>
        <w:t>:</w:t>
      </w:r>
    </w:p>
    <w:p w:rsidR="008B10C0" w:rsidRPr="008B10C0" w:rsidRDefault="008B10C0" w:rsidP="008B10C0">
      <w:pPr>
        <w:widowControl w:val="0"/>
        <w:tabs>
          <w:tab w:val="left" w:pos="418"/>
        </w:tabs>
        <w:spacing w:after="0" w:line="100" w:lineRule="atLeast"/>
        <w:ind w:left="-15"/>
        <w:jc w:val="both"/>
        <w:rPr>
          <w:rFonts w:ascii="Arial" w:hAnsi="Arial" w:cs="Arial"/>
        </w:rPr>
      </w:pPr>
      <w:r w:rsidRPr="008B10C0">
        <w:rPr>
          <w:rFonts w:ascii="Arial" w:hAnsi="Arial" w:cs="Arial"/>
        </w:rPr>
        <w:t>Wykonawca w szczególności nie może zastrzec informacji dotyczących ceny, terminu wykonania zamówienia, okresu rękojmi za wady i warunków płatności zawartych w ofercie (art. 86 ust. 4 PZP).</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Brak powyższego zastrzeżenia zwalnia zamawiającego od odpowiedzialności ujawnienia zgodnie z art. 8  ust. 3 ustawy Prawo zamówień publicznych, danych zawartych w ofercie.</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 xml:space="preserve">Wykonawca może powierzyć wykonanie zamówienia podwykonawcom. </w:t>
      </w:r>
    </w:p>
    <w:p w:rsidR="008B10C0" w:rsidRPr="008B10C0" w:rsidRDefault="008B10C0" w:rsidP="006948D9">
      <w:pPr>
        <w:widowControl w:val="0"/>
        <w:numPr>
          <w:ilvl w:val="0"/>
          <w:numId w:val="6"/>
        </w:numPr>
        <w:tabs>
          <w:tab w:val="left" w:pos="540"/>
        </w:tabs>
        <w:suppressAutoHyphens/>
        <w:spacing w:after="0" w:line="100" w:lineRule="atLeast"/>
        <w:ind w:left="540"/>
        <w:jc w:val="both"/>
        <w:rPr>
          <w:rFonts w:ascii="Arial" w:hAnsi="Arial" w:cs="Arial"/>
        </w:rPr>
      </w:pPr>
      <w:r w:rsidRPr="008B10C0">
        <w:rPr>
          <w:rFonts w:ascii="Arial" w:hAnsi="Arial" w:cs="Arial"/>
        </w:rPr>
        <w:t>Zgodnie z art. 36 ust. 4 zamawiający żąda wskazania w ofercie część zamówienia, której wykonanie wykonawca powierzy podwykonawcom.</w:t>
      </w:r>
    </w:p>
    <w:p w:rsidR="008B10C0" w:rsidRPr="008B10C0" w:rsidRDefault="008B10C0" w:rsidP="008B10C0">
      <w:pPr>
        <w:keepNext/>
        <w:widowControl w:val="0"/>
        <w:spacing w:before="240" w:after="0" w:line="100" w:lineRule="atLeast"/>
        <w:jc w:val="both"/>
        <w:rPr>
          <w:rFonts w:ascii="Arial" w:hAnsi="Arial" w:cs="Arial"/>
        </w:rPr>
      </w:pPr>
      <w:r w:rsidRPr="008B10C0">
        <w:rPr>
          <w:rFonts w:ascii="Arial" w:hAnsi="Arial" w:cs="Arial"/>
        </w:rPr>
        <w:t>Wycofanie oferty lub jej zmiany</w:t>
      </w:r>
    </w:p>
    <w:p w:rsidR="008B10C0" w:rsidRPr="009B64AA" w:rsidRDefault="008B10C0" w:rsidP="006948D9">
      <w:pPr>
        <w:pStyle w:val="Akapitzlist"/>
        <w:widowControl w:val="0"/>
        <w:numPr>
          <w:ilvl w:val="0"/>
          <w:numId w:val="16"/>
        </w:numPr>
        <w:tabs>
          <w:tab w:val="left" w:pos="567"/>
        </w:tabs>
        <w:suppressAutoHyphens/>
        <w:spacing w:before="120" w:after="0" w:line="100" w:lineRule="atLeast"/>
        <w:jc w:val="both"/>
        <w:rPr>
          <w:rFonts w:ascii="Arial" w:hAnsi="Arial" w:cs="Arial"/>
        </w:rPr>
      </w:pPr>
      <w:r w:rsidRPr="009B64AA">
        <w:rPr>
          <w:rFonts w:ascii="Arial" w:hAnsi="Arial" w:cs="Arial"/>
        </w:rPr>
        <w:t>Wykonawca może, przed upływem terminu do składania ofert, zmienić lub wycofać ofertę pod warunkiem, że zamawiający otrzyma pisemne powiadomienie o tym fakcie przed upływem terminu składania ofert.</w:t>
      </w:r>
    </w:p>
    <w:p w:rsidR="008B10C0" w:rsidRPr="009B64AA" w:rsidRDefault="008B10C0" w:rsidP="006948D9">
      <w:pPr>
        <w:pStyle w:val="Akapitzlist"/>
        <w:widowControl w:val="0"/>
        <w:numPr>
          <w:ilvl w:val="0"/>
          <w:numId w:val="16"/>
        </w:numPr>
        <w:tabs>
          <w:tab w:val="left" w:pos="567"/>
        </w:tabs>
        <w:suppressAutoHyphens/>
        <w:spacing w:before="120" w:after="0" w:line="100" w:lineRule="atLeast"/>
        <w:jc w:val="both"/>
        <w:rPr>
          <w:rFonts w:ascii="Arial" w:hAnsi="Arial" w:cs="Arial"/>
        </w:rPr>
      </w:pPr>
      <w:r w:rsidRPr="009B64AA">
        <w:rPr>
          <w:rFonts w:ascii="Arial" w:hAnsi="Arial" w:cs="Arial"/>
        </w:rPr>
        <w:t xml:space="preserve">Powiadomienie o wprowadzeniu zmian musi być złożone według takich samych wymagań, jak składana oferta tj. w kopercie odpowiednio oznakowanej dodatkowo </w:t>
      </w:r>
      <w:r w:rsidR="009B64AA">
        <w:rPr>
          <w:rFonts w:ascii="Arial" w:hAnsi="Arial" w:cs="Arial"/>
        </w:rPr>
        <w:t xml:space="preserve">      </w:t>
      </w:r>
      <w:r w:rsidRPr="009B64AA">
        <w:rPr>
          <w:rFonts w:ascii="Arial" w:hAnsi="Arial" w:cs="Arial"/>
        </w:rPr>
        <w:t>z dopiskiem „ZMIANA”.</w:t>
      </w:r>
    </w:p>
    <w:p w:rsidR="008B10C0" w:rsidRPr="009B64AA" w:rsidRDefault="008B10C0" w:rsidP="006948D9">
      <w:pPr>
        <w:pStyle w:val="Akapitzlist"/>
        <w:widowControl w:val="0"/>
        <w:numPr>
          <w:ilvl w:val="0"/>
          <w:numId w:val="16"/>
        </w:numPr>
        <w:tabs>
          <w:tab w:val="left" w:pos="567"/>
        </w:tabs>
        <w:suppressAutoHyphens/>
        <w:spacing w:before="120" w:after="0" w:line="100" w:lineRule="atLeast"/>
        <w:jc w:val="both"/>
        <w:rPr>
          <w:rFonts w:ascii="Arial" w:hAnsi="Arial" w:cs="Arial"/>
        </w:rPr>
      </w:pPr>
      <w:r w:rsidRPr="009B64AA">
        <w:rPr>
          <w:rFonts w:ascii="Arial" w:hAnsi="Arial" w:cs="Arial"/>
        </w:rPr>
        <w:t xml:space="preserve">Wykonawca ma prawo przed upływem terminu składania ofert wycofać się </w:t>
      </w:r>
      <w:r w:rsidR="009B64AA">
        <w:rPr>
          <w:rFonts w:ascii="Arial" w:hAnsi="Arial" w:cs="Arial"/>
        </w:rPr>
        <w:t xml:space="preserve">               </w:t>
      </w:r>
      <w:r w:rsidRPr="009B64AA">
        <w:rPr>
          <w:rFonts w:ascii="Arial" w:hAnsi="Arial" w:cs="Arial"/>
        </w:rPr>
        <w:t>z postępowania poprzez złożenie pisemnego powiadomienia.</w:t>
      </w:r>
    </w:p>
    <w:p w:rsidR="008B10C0" w:rsidRPr="009B64AA" w:rsidRDefault="008B10C0" w:rsidP="006948D9">
      <w:pPr>
        <w:pStyle w:val="Akapitzlist"/>
        <w:widowControl w:val="0"/>
        <w:numPr>
          <w:ilvl w:val="0"/>
          <w:numId w:val="16"/>
        </w:numPr>
        <w:tabs>
          <w:tab w:val="left" w:pos="420"/>
        </w:tabs>
        <w:suppressAutoHyphens/>
        <w:spacing w:before="120" w:after="0" w:line="100" w:lineRule="atLeast"/>
        <w:jc w:val="both"/>
        <w:rPr>
          <w:rFonts w:ascii="Arial" w:hAnsi="Arial" w:cs="Arial"/>
        </w:rPr>
      </w:pPr>
      <w:r w:rsidRPr="009B64AA">
        <w:rPr>
          <w:rFonts w:ascii="Arial" w:hAnsi="Arial" w:cs="Arial"/>
        </w:rPr>
        <w:t>Koperty  ofert wycofanych nie będą otwierane.</w:t>
      </w:r>
    </w:p>
    <w:p w:rsidR="008B10C0" w:rsidRPr="009B64AA" w:rsidRDefault="008B10C0" w:rsidP="006948D9">
      <w:pPr>
        <w:pStyle w:val="Akapitzlist"/>
        <w:widowControl w:val="0"/>
        <w:numPr>
          <w:ilvl w:val="0"/>
          <w:numId w:val="16"/>
        </w:numPr>
        <w:tabs>
          <w:tab w:val="left" w:pos="567"/>
        </w:tabs>
        <w:suppressAutoHyphens/>
        <w:spacing w:before="120" w:after="0" w:line="100" w:lineRule="atLeast"/>
        <w:jc w:val="both"/>
        <w:rPr>
          <w:rFonts w:ascii="Arial" w:hAnsi="Arial" w:cs="Arial"/>
        </w:rPr>
      </w:pPr>
      <w:r w:rsidRPr="009B64AA">
        <w:rPr>
          <w:rFonts w:ascii="Arial" w:hAnsi="Arial" w:cs="Arial"/>
        </w:rPr>
        <w:t>Koperty oznaczone dopiskiem „ZMIANA” zostaną otwarte przy otwieraniu oferty wykonawcy, który wprowadził zmiany i po stwierdzeniu poprawności procedury dokonywania zmian zostaną one dołączone do oferty.</w:t>
      </w:r>
    </w:p>
    <w:p w:rsidR="008B10C0" w:rsidRPr="008B10C0" w:rsidRDefault="008B10C0" w:rsidP="008B10C0">
      <w:pPr>
        <w:widowControl w:val="0"/>
        <w:spacing w:before="120" w:after="0" w:line="100" w:lineRule="atLeast"/>
        <w:jc w:val="both"/>
        <w:rPr>
          <w:rFonts w:ascii="Arial" w:hAnsi="Arial" w:cs="Arial"/>
        </w:rPr>
      </w:pPr>
      <w:r w:rsidRPr="008B10C0">
        <w:rPr>
          <w:rFonts w:ascii="Arial" w:hAnsi="Arial" w:cs="Arial"/>
        </w:rPr>
        <w:t xml:space="preserve">Ofertę należy złożyć w zamkniętej kopercie, zapieczętowanej w sposób gwarantujący zachowanie </w:t>
      </w:r>
      <w:r w:rsidR="009B64AA">
        <w:rPr>
          <w:rFonts w:ascii="Arial" w:hAnsi="Arial" w:cs="Arial"/>
        </w:rPr>
        <w:t xml:space="preserve">     </w:t>
      </w:r>
      <w:r w:rsidRPr="008B10C0">
        <w:rPr>
          <w:rFonts w:ascii="Arial" w:hAnsi="Arial" w:cs="Arial"/>
        </w:rPr>
        <w:t>w poufności jej treści oraz zabezpieczającej jej nienaruszalność do terminu otwarcia ofert. Oferta powinna być umieszczona w kopercie oznakowanej w sposób następujący:</w:t>
      </w:r>
    </w:p>
    <w:p w:rsidR="008B10C0" w:rsidRPr="008B10C0" w:rsidRDefault="008B10C0" w:rsidP="008B10C0">
      <w:pPr>
        <w:widowControl w:val="0"/>
        <w:spacing w:after="0" w:line="100" w:lineRule="atLeast"/>
        <w:jc w:val="center"/>
        <w:rPr>
          <w:rFonts w:ascii="Arial" w:hAnsi="Arial" w:cs="Arial"/>
          <w:b/>
          <w:bCs/>
          <w:u w:val="single"/>
        </w:rPr>
      </w:pPr>
    </w:p>
    <w:p w:rsidR="008B10C0" w:rsidRPr="008B10C0" w:rsidRDefault="008B10C0" w:rsidP="008B10C0">
      <w:pPr>
        <w:widowControl w:val="0"/>
        <w:spacing w:after="0" w:line="100" w:lineRule="atLeast"/>
        <w:jc w:val="center"/>
        <w:rPr>
          <w:rFonts w:ascii="Arial" w:hAnsi="Arial" w:cs="Arial"/>
          <w:b/>
          <w:bCs/>
          <w:u w:val="single"/>
        </w:rPr>
      </w:pPr>
      <w:r w:rsidRPr="008B10C0">
        <w:rPr>
          <w:rFonts w:ascii="Arial" w:hAnsi="Arial" w:cs="Arial"/>
          <w:b/>
          <w:bCs/>
          <w:u w:val="single"/>
        </w:rPr>
        <w:lastRenderedPageBreak/>
        <w:t>&lt;NAZWA WYKONAWCY I JEGO ADRES &gt;</w:t>
      </w:r>
    </w:p>
    <w:p w:rsidR="008B10C0" w:rsidRPr="008B10C0" w:rsidRDefault="008B10C0" w:rsidP="008B10C0">
      <w:pPr>
        <w:widowControl w:val="0"/>
        <w:spacing w:after="0" w:line="100" w:lineRule="atLeast"/>
        <w:jc w:val="center"/>
        <w:rPr>
          <w:rFonts w:ascii="Arial" w:hAnsi="Arial" w:cs="Arial"/>
          <w:b/>
          <w:bCs/>
        </w:rPr>
      </w:pPr>
      <w:r w:rsidRPr="008B10C0">
        <w:rPr>
          <w:rFonts w:ascii="Arial" w:hAnsi="Arial" w:cs="Arial"/>
          <w:b/>
          <w:bCs/>
        </w:rPr>
        <w:t>&lt;PUBLICZNA SZKOŁA PODSTAWOWA SPECJALNA NR 10 W WAŁBRZYCHU</w:t>
      </w:r>
    </w:p>
    <w:p w:rsidR="008B10C0" w:rsidRPr="008B10C0" w:rsidRDefault="008B10C0" w:rsidP="008B10C0">
      <w:pPr>
        <w:widowControl w:val="0"/>
        <w:spacing w:after="0" w:line="100" w:lineRule="atLeast"/>
        <w:jc w:val="center"/>
        <w:rPr>
          <w:rFonts w:ascii="Arial" w:hAnsi="Arial" w:cs="Arial"/>
          <w:b/>
          <w:bCs/>
        </w:rPr>
      </w:pPr>
      <w:r w:rsidRPr="008B10C0">
        <w:rPr>
          <w:rFonts w:ascii="Arial" w:hAnsi="Arial" w:cs="Arial"/>
          <w:b/>
          <w:bCs/>
        </w:rPr>
        <w:t>UL.OGRODOWA 5a, 58-306 WAŁBRZYCH &gt;</w:t>
      </w:r>
    </w:p>
    <w:p w:rsidR="008B10C0" w:rsidRPr="008B10C0" w:rsidRDefault="008B10C0" w:rsidP="008B10C0">
      <w:pPr>
        <w:widowControl w:val="0"/>
        <w:spacing w:after="0" w:line="100" w:lineRule="atLeast"/>
        <w:jc w:val="center"/>
        <w:rPr>
          <w:rFonts w:ascii="Arial" w:hAnsi="Arial" w:cs="Arial"/>
          <w:b/>
          <w:bCs/>
        </w:rPr>
      </w:pPr>
      <w:r w:rsidRPr="008B10C0">
        <w:rPr>
          <w:rFonts w:ascii="Arial" w:hAnsi="Arial" w:cs="Arial"/>
          <w:b/>
          <w:bCs/>
        </w:rPr>
        <w:t>oferta w &lt;TRYBIE PRZETARGU NIEOGRANICZONEGO&gt;</w:t>
      </w:r>
    </w:p>
    <w:p w:rsidR="008B10C0" w:rsidRPr="008B10C0" w:rsidRDefault="008B10C0" w:rsidP="008B10C0">
      <w:pPr>
        <w:widowControl w:val="0"/>
        <w:spacing w:after="0" w:line="100" w:lineRule="atLeast"/>
        <w:jc w:val="center"/>
        <w:rPr>
          <w:rFonts w:ascii="Arial" w:hAnsi="Arial" w:cs="Arial"/>
          <w:b/>
          <w:bCs/>
        </w:rPr>
      </w:pPr>
      <w:r w:rsidRPr="008B10C0">
        <w:rPr>
          <w:rFonts w:ascii="Arial" w:hAnsi="Arial" w:cs="Arial"/>
          <w:b/>
          <w:bCs/>
        </w:rPr>
        <w:t xml:space="preserve">NA &lt; Zakup samochodu dla Publicznej Szkoły Podstawowej Specjalnej nr 10 – </w:t>
      </w:r>
      <w:proofErr w:type="spellStart"/>
      <w:r w:rsidRPr="008B10C0">
        <w:rPr>
          <w:rFonts w:ascii="Arial" w:hAnsi="Arial" w:cs="Arial"/>
          <w:b/>
          <w:bCs/>
        </w:rPr>
        <w:t>busa</w:t>
      </w:r>
      <w:proofErr w:type="spellEnd"/>
      <w:r w:rsidRPr="008B10C0">
        <w:rPr>
          <w:rFonts w:ascii="Arial" w:hAnsi="Arial" w:cs="Arial"/>
          <w:b/>
          <w:bCs/>
        </w:rPr>
        <w:t xml:space="preserve">  przystosowanego do przewozu osób niepełnosprawnych, w tym poruszających się na wózkach inwalidzkich &gt;</w:t>
      </w:r>
    </w:p>
    <w:p w:rsidR="008B10C0" w:rsidRPr="008B10C0" w:rsidRDefault="008B10C0" w:rsidP="008B10C0">
      <w:pPr>
        <w:widowControl w:val="0"/>
        <w:spacing w:after="0" w:line="100" w:lineRule="atLeast"/>
        <w:jc w:val="center"/>
        <w:rPr>
          <w:rFonts w:ascii="Arial" w:hAnsi="Arial" w:cs="Arial"/>
          <w:b/>
          <w:bCs/>
        </w:rPr>
      </w:pPr>
      <w:r w:rsidRPr="008B10C0">
        <w:rPr>
          <w:rFonts w:ascii="Arial" w:hAnsi="Arial" w:cs="Arial"/>
          <w:b/>
          <w:bCs/>
        </w:rPr>
        <w:t>nie otwierać przed &lt;7.11.2014 r. godz. 9.05&gt;</w:t>
      </w:r>
    </w:p>
    <w:p w:rsidR="008B10C0" w:rsidRPr="008B10C0" w:rsidRDefault="008B10C0" w:rsidP="008B10C0">
      <w:pPr>
        <w:keepNext/>
        <w:widowControl w:val="0"/>
        <w:spacing w:before="240" w:after="0" w:line="100" w:lineRule="atLeast"/>
        <w:jc w:val="both"/>
        <w:rPr>
          <w:rFonts w:ascii="Arial" w:hAnsi="Arial" w:cs="Arial"/>
          <w:b/>
          <w:bCs/>
          <w:u w:val="single"/>
        </w:rPr>
      </w:pPr>
      <w:r w:rsidRPr="008B10C0">
        <w:rPr>
          <w:rFonts w:ascii="Arial" w:hAnsi="Arial" w:cs="Arial"/>
          <w:b/>
          <w:bCs/>
          <w:u w:val="single"/>
        </w:rPr>
        <w:t>Miejsce i termin składania ofert</w:t>
      </w:r>
    </w:p>
    <w:p w:rsidR="008B10C0" w:rsidRPr="009B64AA" w:rsidRDefault="008B10C0" w:rsidP="006948D9">
      <w:pPr>
        <w:pStyle w:val="Akapitzlist"/>
        <w:widowControl w:val="0"/>
        <w:numPr>
          <w:ilvl w:val="0"/>
          <w:numId w:val="17"/>
        </w:numPr>
        <w:tabs>
          <w:tab w:val="left" w:pos="627"/>
        </w:tabs>
        <w:suppressAutoHyphens/>
        <w:spacing w:before="120" w:after="0" w:line="100" w:lineRule="atLeast"/>
        <w:jc w:val="both"/>
        <w:rPr>
          <w:rFonts w:ascii="Arial" w:hAnsi="Arial" w:cs="Arial"/>
          <w:b/>
          <w:bCs/>
        </w:rPr>
      </w:pPr>
      <w:r w:rsidRPr="009B64AA">
        <w:rPr>
          <w:rFonts w:ascii="Arial" w:hAnsi="Arial" w:cs="Arial"/>
        </w:rPr>
        <w:t>Oferty można składać w siedzibie zamawiającego -sekretariat Publicznej Szkoły Podstawowej Specjalnej nr 10 w Wałbrzychu,</w:t>
      </w:r>
      <w:r w:rsidRPr="009B64AA">
        <w:rPr>
          <w:rFonts w:ascii="Arial" w:hAnsi="Arial" w:cs="Arial"/>
          <w:b/>
          <w:bCs/>
        </w:rPr>
        <w:t xml:space="preserve"> </w:t>
      </w:r>
      <w:r w:rsidRPr="009B64AA">
        <w:rPr>
          <w:rFonts w:ascii="Arial" w:hAnsi="Arial" w:cs="Arial"/>
        </w:rPr>
        <w:t xml:space="preserve">w terminie do dnia </w:t>
      </w:r>
      <w:r w:rsidRPr="009B64AA">
        <w:rPr>
          <w:rFonts w:ascii="Arial" w:hAnsi="Arial" w:cs="Arial"/>
          <w:b/>
          <w:bCs/>
        </w:rPr>
        <w:t>7.11.2014 r.</w:t>
      </w:r>
      <w:r w:rsidRPr="009B64AA">
        <w:rPr>
          <w:rFonts w:ascii="Arial" w:hAnsi="Arial" w:cs="Arial"/>
        </w:rPr>
        <w:t xml:space="preserve"> do godziny </w:t>
      </w:r>
      <w:r w:rsidRPr="009B64AA">
        <w:rPr>
          <w:rFonts w:ascii="Arial" w:hAnsi="Arial" w:cs="Arial"/>
          <w:b/>
          <w:bCs/>
        </w:rPr>
        <w:t>9.00.</w:t>
      </w:r>
    </w:p>
    <w:p w:rsidR="008B10C0" w:rsidRPr="009B64AA" w:rsidRDefault="008B10C0" w:rsidP="006948D9">
      <w:pPr>
        <w:pStyle w:val="Akapitzlist"/>
        <w:widowControl w:val="0"/>
        <w:numPr>
          <w:ilvl w:val="0"/>
          <w:numId w:val="17"/>
        </w:numPr>
        <w:tabs>
          <w:tab w:val="left" w:pos="567"/>
        </w:tabs>
        <w:spacing w:before="120" w:after="0" w:line="100" w:lineRule="atLeast"/>
        <w:jc w:val="both"/>
        <w:rPr>
          <w:rFonts w:ascii="Arial" w:hAnsi="Arial" w:cs="Arial"/>
        </w:rPr>
      </w:pPr>
      <w:r w:rsidRPr="009B64AA">
        <w:rPr>
          <w:rFonts w:ascii="Arial" w:hAnsi="Arial" w:cs="Arial"/>
        </w:rPr>
        <w:t>Oferta złożona po terminie zostanie zwrócona wykonawcy niezwłocznie.</w:t>
      </w:r>
    </w:p>
    <w:p w:rsidR="008B10C0" w:rsidRPr="008B10C0" w:rsidRDefault="008B10C0" w:rsidP="008B10C0">
      <w:pPr>
        <w:keepNext/>
        <w:widowControl w:val="0"/>
        <w:spacing w:before="240" w:after="0" w:line="100" w:lineRule="atLeast"/>
        <w:jc w:val="both"/>
        <w:rPr>
          <w:rFonts w:ascii="Arial" w:hAnsi="Arial" w:cs="Arial"/>
          <w:b/>
          <w:bCs/>
          <w:u w:val="single"/>
        </w:rPr>
      </w:pPr>
      <w:r w:rsidRPr="008B10C0">
        <w:rPr>
          <w:rFonts w:ascii="Arial" w:hAnsi="Arial" w:cs="Arial"/>
          <w:b/>
          <w:bCs/>
          <w:u w:val="single"/>
        </w:rPr>
        <w:t>Miejsce i termin otwarcia ofert</w:t>
      </w:r>
    </w:p>
    <w:p w:rsidR="008B10C0" w:rsidRPr="008B10C0" w:rsidRDefault="008B10C0" w:rsidP="006948D9">
      <w:pPr>
        <w:pStyle w:val="Akapitzlist"/>
        <w:widowControl w:val="0"/>
        <w:numPr>
          <w:ilvl w:val="0"/>
          <w:numId w:val="12"/>
        </w:numPr>
        <w:tabs>
          <w:tab w:val="left" w:pos="567"/>
        </w:tabs>
        <w:spacing w:before="120" w:after="0" w:line="100" w:lineRule="atLeast"/>
        <w:jc w:val="both"/>
        <w:rPr>
          <w:rFonts w:ascii="Arial" w:hAnsi="Arial" w:cs="Arial"/>
        </w:rPr>
      </w:pPr>
      <w:r w:rsidRPr="008B10C0">
        <w:rPr>
          <w:rFonts w:ascii="Arial" w:hAnsi="Arial" w:cs="Arial"/>
        </w:rPr>
        <w:t xml:space="preserve">Oferty zostaną otwarte w siedzibie zamawiającego </w:t>
      </w:r>
      <w:r w:rsidRPr="008B10C0">
        <w:rPr>
          <w:rFonts w:ascii="Arial" w:hAnsi="Arial" w:cs="Arial"/>
          <w:b/>
          <w:bCs/>
        </w:rPr>
        <w:t xml:space="preserve"> </w:t>
      </w:r>
      <w:r w:rsidRPr="008B10C0">
        <w:rPr>
          <w:rFonts w:ascii="Arial" w:hAnsi="Arial" w:cs="Arial"/>
        </w:rPr>
        <w:t xml:space="preserve">w dniu </w:t>
      </w:r>
      <w:r w:rsidRPr="008B10C0">
        <w:rPr>
          <w:rFonts w:ascii="Arial" w:hAnsi="Arial" w:cs="Arial"/>
          <w:b/>
          <w:bCs/>
        </w:rPr>
        <w:t>7.11.2014 r.</w:t>
      </w:r>
      <w:r w:rsidRPr="008B10C0">
        <w:rPr>
          <w:rFonts w:ascii="Arial" w:hAnsi="Arial" w:cs="Arial"/>
        </w:rPr>
        <w:t xml:space="preserve"> o godz. </w:t>
      </w:r>
      <w:r w:rsidRPr="008B10C0">
        <w:rPr>
          <w:rFonts w:ascii="Arial" w:hAnsi="Arial" w:cs="Arial"/>
          <w:b/>
          <w:bCs/>
        </w:rPr>
        <w:t>9.05</w:t>
      </w:r>
      <w:r w:rsidRPr="008B10C0">
        <w:rPr>
          <w:rFonts w:ascii="Arial" w:hAnsi="Arial" w:cs="Arial"/>
        </w:rPr>
        <w:t>.</w:t>
      </w:r>
    </w:p>
    <w:p w:rsidR="008B10C0" w:rsidRPr="008B10C0" w:rsidRDefault="008B10C0" w:rsidP="006948D9">
      <w:pPr>
        <w:widowControl w:val="0"/>
        <w:numPr>
          <w:ilvl w:val="0"/>
          <w:numId w:val="12"/>
        </w:numPr>
        <w:tabs>
          <w:tab w:val="left" w:pos="570"/>
        </w:tabs>
        <w:suppressAutoHyphens/>
        <w:spacing w:before="120" w:after="0" w:line="100" w:lineRule="atLeast"/>
        <w:jc w:val="both"/>
        <w:rPr>
          <w:rFonts w:ascii="Arial" w:hAnsi="Arial" w:cs="Arial"/>
        </w:rPr>
      </w:pPr>
      <w:r w:rsidRPr="008B10C0">
        <w:rPr>
          <w:rFonts w:ascii="Arial" w:hAnsi="Arial" w:cs="Arial"/>
        </w:rPr>
        <w:t xml:space="preserve">Wykonawcy mogą uczestniczyć w publicznej sesji otwarcia ofert. </w:t>
      </w:r>
    </w:p>
    <w:p w:rsidR="008B10C0" w:rsidRPr="008B10C0" w:rsidRDefault="008B10C0" w:rsidP="006948D9">
      <w:pPr>
        <w:widowControl w:val="0"/>
        <w:numPr>
          <w:ilvl w:val="0"/>
          <w:numId w:val="12"/>
        </w:numPr>
        <w:tabs>
          <w:tab w:val="left" w:pos="570"/>
        </w:tabs>
        <w:suppressAutoHyphens/>
        <w:spacing w:before="120" w:after="0" w:line="100" w:lineRule="atLeast"/>
        <w:jc w:val="both"/>
        <w:rPr>
          <w:rFonts w:ascii="Arial" w:hAnsi="Arial" w:cs="Arial"/>
        </w:rPr>
      </w:pPr>
      <w:r w:rsidRPr="008B10C0">
        <w:rPr>
          <w:rFonts w:ascii="Arial" w:hAnsi="Arial" w:cs="Arial"/>
        </w:rPr>
        <w:t>Bezpośrednio przed otwarciem ofert zamawiający poda kwotę, jaką zamierza przeznaczyć na sfinansowanie zamówienia.</w:t>
      </w:r>
    </w:p>
    <w:p w:rsidR="008B10C0" w:rsidRPr="008B10C0" w:rsidRDefault="008B10C0" w:rsidP="006948D9">
      <w:pPr>
        <w:widowControl w:val="0"/>
        <w:numPr>
          <w:ilvl w:val="0"/>
          <w:numId w:val="12"/>
        </w:numPr>
        <w:tabs>
          <w:tab w:val="left" w:pos="570"/>
        </w:tabs>
        <w:suppressAutoHyphens/>
        <w:spacing w:before="120" w:after="0" w:line="100" w:lineRule="atLeast"/>
        <w:jc w:val="both"/>
        <w:rPr>
          <w:rFonts w:ascii="Arial" w:hAnsi="Arial" w:cs="Arial"/>
        </w:rPr>
      </w:pPr>
      <w:r w:rsidRPr="008B10C0">
        <w:rPr>
          <w:rFonts w:ascii="Arial" w:hAnsi="Arial" w:cs="Arial"/>
        </w:rPr>
        <w:t xml:space="preserve">Z uwagi na jawność ofert od chwili ich otwarcia, ewentualne ich udostępnianie odbywać się będzie na pisemny wniosek wykonawcy. </w:t>
      </w:r>
    </w:p>
    <w:p w:rsidR="008B10C0" w:rsidRPr="008B10C0" w:rsidRDefault="008B10C0" w:rsidP="008B10C0">
      <w:pPr>
        <w:keepNext/>
        <w:widowControl w:val="0"/>
        <w:spacing w:before="120" w:after="0" w:line="100" w:lineRule="atLeast"/>
        <w:jc w:val="both"/>
        <w:rPr>
          <w:rFonts w:ascii="Arial" w:hAnsi="Arial" w:cs="Arial"/>
          <w:b/>
          <w:bCs/>
          <w:u w:val="single"/>
        </w:rPr>
      </w:pPr>
      <w:r w:rsidRPr="008B10C0">
        <w:rPr>
          <w:rFonts w:ascii="Arial" w:hAnsi="Arial" w:cs="Arial"/>
          <w:b/>
          <w:bCs/>
          <w:u w:val="single"/>
        </w:rPr>
        <w:t xml:space="preserve">Opis sposobu obliczenia ceny </w:t>
      </w:r>
    </w:p>
    <w:p w:rsidR="008B10C0" w:rsidRPr="008B10C0" w:rsidRDefault="008B10C0" w:rsidP="006948D9">
      <w:pPr>
        <w:widowControl w:val="0"/>
        <w:numPr>
          <w:ilvl w:val="0"/>
          <w:numId w:val="13"/>
        </w:numPr>
        <w:tabs>
          <w:tab w:val="left" w:pos="567"/>
        </w:tabs>
        <w:suppressAutoHyphens/>
        <w:spacing w:before="120" w:after="0" w:line="100" w:lineRule="atLeast"/>
        <w:jc w:val="both"/>
        <w:rPr>
          <w:rFonts w:ascii="Arial" w:hAnsi="Arial" w:cs="Arial"/>
        </w:rPr>
      </w:pPr>
      <w:r w:rsidRPr="008B10C0">
        <w:rPr>
          <w:rFonts w:ascii="Arial" w:hAnsi="Arial" w:cs="Arial"/>
        </w:rPr>
        <w:t xml:space="preserve">Cenę oferty należy podać w formularzu oferty. </w:t>
      </w:r>
    </w:p>
    <w:p w:rsidR="008B10C0" w:rsidRPr="008B10C0" w:rsidRDefault="008B10C0" w:rsidP="006948D9">
      <w:pPr>
        <w:widowControl w:val="0"/>
        <w:numPr>
          <w:ilvl w:val="0"/>
          <w:numId w:val="13"/>
        </w:numPr>
        <w:tabs>
          <w:tab w:val="left" w:pos="567"/>
        </w:tabs>
        <w:suppressAutoHyphens/>
        <w:spacing w:before="120" w:after="0" w:line="100" w:lineRule="atLeast"/>
        <w:jc w:val="both"/>
        <w:rPr>
          <w:rFonts w:ascii="Arial" w:hAnsi="Arial" w:cs="Arial"/>
        </w:rPr>
      </w:pPr>
      <w:r w:rsidRPr="008B10C0">
        <w:rPr>
          <w:rFonts w:ascii="Arial" w:hAnsi="Arial" w:cs="Arial"/>
        </w:rPr>
        <w:t>Cena oferty musi być podana w złotych polskich.</w:t>
      </w:r>
    </w:p>
    <w:p w:rsidR="008B10C0" w:rsidRPr="008B10C0" w:rsidRDefault="008B10C0" w:rsidP="006948D9">
      <w:pPr>
        <w:widowControl w:val="0"/>
        <w:numPr>
          <w:ilvl w:val="0"/>
          <w:numId w:val="13"/>
        </w:numPr>
        <w:tabs>
          <w:tab w:val="left" w:pos="567"/>
        </w:tabs>
        <w:suppressAutoHyphens/>
        <w:spacing w:before="120" w:after="0" w:line="100" w:lineRule="atLeast"/>
        <w:jc w:val="both"/>
        <w:rPr>
          <w:rFonts w:ascii="Arial" w:hAnsi="Arial" w:cs="Arial"/>
        </w:rPr>
      </w:pPr>
      <w:r w:rsidRPr="008B10C0">
        <w:rPr>
          <w:rFonts w:ascii="Arial" w:hAnsi="Arial" w:cs="Arial"/>
        </w:rPr>
        <w:t>Cena oferty musi być liczona z dokładnością do dwóch miejsc po przecinku.</w:t>
      </w:r>
    </w:p>
    <w:p w:rsidR="008B10C0" w:rsidRPr="008B10C0" w:rsidRDefault="008B10C0" w:rsidP="006948D9">
      <w:pPr>
        <w:widowControl w:val="0"/>
        <w:numPr>
          <w:ilvl w:val="0"/>
          <w:numId w:val="13"/>
        </w:numPr>
        <w:tabs>
          <w:tab w:val="left" w:pos="567"/>
        </w:tabs>
        <w:suppressAutoHyphens/>
        <w:spacing w:before="120" w:after="0" w:line="100" w:lineRule="atLeast"/>
        <w:jc w:val="both"/>
        <w:rPr>
          <w:rFonts w:ascii="Arial" w:hAnsi="Arial" w:cs="Arial"/>
        </w:rPr>
      </w:pPr>
      <w:r w:rsidRPr="008B10C0">
        <w:rPr>
          <w:rFonts w:ascii="Arial" w:hAnsi="Arial" w:cs="Arial"/>
        </w:rPr>
        <w:t xml:space="preserve">Cena podana przez Wykonawcę nie będzie podlegała zwiększeniu w okresie realizacji zamówienia. </w:t>
      </w:r>
    </w:p>
    <w:p w:rsidR="008B10C0" w:rsidRPr="008B10C0" w:rsidRDefault="008B10C0" w:rsidP="006948D9">
      <w:pPr>
        <w:widowControl w:val="0"/>
        <w:numPr>
          <w:ilvl w:val="0"/>
          <w:numId w:val="13"/>
        </w:numPr>
        <w:tabs>
          <w:tab w:val="left" w:pos="567"/>
        </w:tabs>
        <w:suppressAutoHyphens/>
        <w:spacing w:before="120" w:after="0" w:line="100" w:lineRule="atLeast"/>
        <w:jc w:val="both"/>
        <w:rPr>
          <w:rFonts w:ascii="Arial" w:hAnsi="Arial" w:cs="Arial"/>
        </w:rPr>
      </w:pPr>
      <w:r w:rsidRPr="008B10C0">
        <w:rPr>
          <w:rFonts w:ascii="Arial" w:hAnsi="Arial" w:cs="Arial"/>
        </w:rPr>
        <w:t xml:space="preserve">Cena musi obejmować całkowity koszt wykonania przedmiotu zamówienia, w tym również wszelkie koszty towarzyszące wykonaniu, o których mowa w SIWZ oraz załącznikach do niej. </w:t>
      </w:r>
    </w:p>
    <w:p w:rsidR="008B10C0" w:rsidRPr="008B10C0" w:rsidRDefault="008B10C0" w:rsidP="006948D9">
      <w:pPr>
        <w:widowControl w:val="0"/>
        <w:numPr>
          <w:ilvl w:val="0"/>
          <w:numId w:val="13"/>
        </w:numPr>
        <w:tabs>
          <w:tab w:val="left" w:pos="567"/>
        </w:tabs>
        <w:suppressAutoHyphens/>
        <w:spacing w:before="120" w:after="0" w:line="100" w:lineRule="atLeast"/>
        <w:jc w:val="both"/>
        <w:rPr>
          <w:rFonts w:ascii="Arial" w:hAnsi="Arial" w:cs="Arial"/>
        </w:rPr>
      </w:pPr>
      <w:r w:rsidRPr="008B10C0">
        <w:rPr>
          <w:rFonts w:ascii="Arial" w:hAnsi="Arial" w:cs="Arial"/>
        </w:rPr>
        <w:t>Wszelkie ewentualne rabaty, upusty muszą zostać wliczone w cenę oferty.</w:t>
      </w:r>
    </w:p>
    <w:p w:rsidR="008B10C0" w:rsidRPr="008B10C0" w:rsidRDefault="008B10C0" w:rsidP="008B10C0">
      <w:pPr>
        <w:keepNext/>
        <w:widowControl w:val="0"/>
        <w:spacing w:before="240" w:after="0" w:line="100" w:lineRule="atLeast"/>
        <w:jc w:val="both"/>
        <w:rPr>
          <w:rFonts w:ascii="Arial" w:hAnsi="Arial" w:cs="Arial"/>
          <w:b/>
          <w:bCs/>
          <w:u w:val="single"/>
        </w:rPr>
      </w:pPr>
      <w:r w:rsidRPr="008B10C0">
        <w:rPr>
          <w:rFonts w:ascii="Arial" w:hAnsi="Arial" w:cs="Arial"/>
          <w:b/>
          <w:bCs/>
          <w:u w:val="single"/>
        </w:rPr>
        <w:t>Opis kryteriów, którymi zamawiający będzie się kierował przy wyborze oferty, wraz z podaniem znaczenia tych kryteriów i sposobu oceny ofert</w:t>
      </w:r>
    </w:p>
    <w:p w:rsidR="008B10C0" w:rsidRPr="009B64AA" w:rsidRDefault="008B10C0" w:rsidP="006948D9">
      <w:pPr>
        <w:pStyle w:val="Akapitzlist"/>
        <w:widowControl w:val="0"/>
        <w:numPr>
          <w:ilvl w:val="0"/>
          <w:numId w:val="18"/>
        </w:numPr>
        <w:tabs>
          <w:tab w:val="left" w:pos="567"/>
        </w:tabs>
        <w:suppressAutoHyphens/>
        <w:spacing w:before="120" w:after="0" w:line="100" w:lineRule="atLeast"/>
        <w:jc w:val="both"/>
        <w:rPr>
          <w:rFonts w:ascii="Arial" w:hAnsi="Arial" w:cs="Arial"/>
        </w:rPr>
      </w:pPr>
      <w:r w:rsidRPr="009B64AA">
        <w:rPr>
          <w:rFonts w:ascii="Arial" w:hAnsi="Arial" w:cs="Arial"/>
        </w:rPr>
        <w:t>Oceny ofert będzie dokonywała komisja. W toku badania i oceny ofert zamawiający może  żądać od wykonawców wyjaśnień dotyczących treści złożonych ofert.</w:t>
      </w:r>
    </w:p>
    <w:p w:rsidR="008B10C0" w:rsidRPr="009B64AA" w:rsidRDefault="008B10C0" w:rsidP="006948D9">
      <w:pPr>
        <w:pStyle w:val="Akapitzlist"/>
        <w:widowControl w:val="0"/>
        <w:numPr>
          <w:ilvl w:val="0"/>
          <w:numId w:val="18"/>
        </w:numPr>
        <w:tabs>
          <w:tab w:val="left" w:pos="567"/>
        </w:tabs>
        <w:suppressAutoHyphens/>
        <w:spacing w:before="120" w:after="0" w:line="100" w:lineRule="atLeast"/>
        <w:jc w:val="both"/>
        <w:rPr>
          <w:rFonts w:ascii="Arial" w:hAnsi="Arial" w:cs="Arial"/>
        </w:rPr>
      </w:pPr>
      <w:r w:rsidRPr="009B64AA">
        <w:rPr>
          <w:rFonts w:ascii="Arial" w:hAnsi="Arial" w:cs="Arial"/>
        </w:rPr>
        <w:t>Zamawiający poprawi w ofercie:</w:t>
      </w:r>
    </w:p>
    <w:p w:rsidR="008B10C0" w:rsidRPr="008B10C0" w:rsidRDefault="008B10C0" w:rsidP="008B10C0">
      <w:pPr>
        <w:widowControl w:val="0"/>
        <w:tabs>
          <w:tab w:val="left" w:pos="1233"/>
        </w:tabs>
        <w:spacing w:after="0" w:line="100" w:lineRule="atLeast"/>
        <w:ind w:left="847" w:hanging="282"/>
        <w:jc w:val="both"/>
        <w:rPr>
          <w:rFonts w:ascii="Arial" w:hAnsi="Arial" w:cs="Arial"/>
        </w:rPr>
      </w:pPr>
      <w:r w:rsidRPr="008B10C0">
        <w:rPr>
          <w:rFonts w:ascii="Arial" w:hAnsi="Arial" w:cs="Arial"/>
        </w:rPr>
        <w:t>a) oczywiste omyłki pisarskie,</w:t>
      </w:r>
    </w:p>
    <w:p w:rsidR="008B10C0" w:rsidRPr="008B10C0" w:rsidRDefault="008B10C0" w:rsidP="008B10C0">
      <w:pPr>
        <w:widowControl w:val="0"/>
        <w:tabs>
          <w:tab w:val="left" w:pos="1233"/>
        </w:tabs>
        <w:spacing w:after="0" w:line="100" w:lineRule="atLeast"/>
        <w:ind w:left="847" w:hanging="282"/>
        <w:jc w:val="both"/>
        <w:rPr>
          <w:rFonts w:ascii="Arial" w:hAnsi="Arial" w:cs="Arial"/>
        </w:rPr>
      </w:pPr>
      <w:r w:rsidRPr="008B10C0">
        <w:rPr>
          <w:rFonts w:ascii="Arial" w:hAnsi="Arial" w:cs="Arial"/>
        </w:rPr>
        <w:t>b) oczywiste omyłki rachunkowe, z uwzględnieniem konsekwencji rachunkowych  dokonanych poprawek,</w:t>
      </w:r>
    </w:p>
    <w:p w:rsidR="008B10C0" w:rsidRPr="008B10C0" w:rsidRDefault="008B10C0" w:rsidP="008B10C0">
      <w:pPr>
        <w:widowControl w:val="0"/>
        <w:tabs>
          <w:tab w:val="left" w:pos="1233"/>
        </w:tabs>
        <w:spacing w:after="0" w:line="100" w:lineRule="atLeast"/>
        <w:ind w:left="847" w:hanging="282"/>
        <w:jc w:val="both"/>
        <w:rPr>
          <w:rFonts w:ascii="Arial" w:hAnsi="Arial" w:cs="Arial"/>
        </w:rPr>
      </w:pPr>
      <w:r w:rsidRPr="008B10C0">
        <w:rPr>
          <w:rFonts w:ascii="Arial" w:hAnsi="Arial" w:cs="Arial"/>
        </w:rPr>
        <w:t>c) inne omyłki polegające na niezgodności oferty ze SIWZ, niepowodujące istotnych zmian w treści oferty</w:t>
      </w:r>
    </w:p>
    <w:p w:rsidR="008B10C0" w:rsidRPr="008B10C0" w:rsidRDefault="008B10C0" w:rsidP="008B10C0">
      <w:pPr>
        <w:widowControl w:val="0"/>
        <w:spacing w:after="0" w:line="100" w:lineRule="atLeast"/>
        <w:ind w:left="567"/>
        <w:jc w:val="both"/>
        <w:rPr>
          <w:rFonts w:ascii="Arial" w:hAnsi="Arial" w:cs="Arial"/>
        </w:rPr>
      </w:pPr>
      <w:r w:rsidRPr="008B10C0">
        <w:rPr>
          <w:rFonts w:ascii="Arial" w:hAnsi="Arial" w:cs="Arial"/>
        </w:rPr>
        <w:t xml:space="preserve">  - niezwłocznie zawiadamiając o tym wykonawcę, którego oferta została poprawiona.</w:t>
      </w:r>
    </w:p>
    <w:p w:rsidR="008B10C0" w:rsidRPr="008B10C0" w:rsidRDefault="008B10C0" w:rsidP="008B10C0">
      <w:pPr>
        <w:widowControl w:val="0"/>
        <w:spacing w:before="120" w:after="0" w:line="100" w:lineRule="atLeast"/>
        <w:ind w:left="57"/>
        <w:jc w:val="both"/>
        <w:rPr>
          <w:rFonts w:ascii="Arial" w:hAnsi="Arial" w:cs="Arial"/>
        </w:rPr>
      </w:pPr>
      <w:r w:rsidRPr="008B10C0">
        <w:rPr>
          <w:rFonts w:ascii="Arial" w:hAnsi="Arial" w:cs="Arial"/>
        </w:rPr>
        <w:t xml:space="preserve">Przez oczywistą omyłkę zamawiający będzie rozumiał błąd, który nie będzie budził wątpliwości, będzie bezsporny i powstanie w sposób niezamierzony, przypadkowy, jak również widoczny na pierwszy rzut </w:t>
      </w:r>
      <w:r w:rsidRPr="008B10C0">
        <w:rPr>
          <w:rFonts w:ascii="Arial" w:hAnsi="Arial" w:cs="Arial"/>
        </w:rPr>
        <w:lastRenderedPageBreak/>
        <w:t xml:space="preserve">oka, bez potrzeby przeprowadzana wyjaśnień. </w:t>
      </w:r>
    </w:p>
    <w:p w:rsidR="008B10C0" w:rsidRPr="009B64AA" w:rsidRDefault="008B10C0" w:rsidP="006948D9">
      <w:pPr>
        <w:pStyle w:val="Akapitzlist"/>
        <w:widowControl w:val="0"/>
        <w:numPr>
          <w:ilvl w:val="0"/>
          <w:numId w:val="18"/>
        </w:numPr>
        <w:tabs>
          <w:tab w:val="left" w:pos="567"/>
        </w:tabs>
        <w:suppressAutoHyphens/>
        <w:spacing w:before="120" w:after="0" w:line="100" w:lineRule="atLeast"/>
        <w:jc w:val="both"/>
        <w:rPr>
          <w:rFonts w:ascii="Arial" w:hAnsi="Arial" w:cs="Arial"/>
          <w:color w:val="000000"/>
        </w:rPr>
      </w:pPr>
      <w:r w:rsidRPr="009B64AA">
        <w:rPr>
          <w:rFonts w:ascii="Arial" w:hAnsi="Arial" w:cs="Arial"/>
        </w:rPr>
        <w:t>W odniesieniu do wykonawców, którzy spełnili postawione warunki udziału w postępowaniu oraz, których oferty nie zostały odrzucone komisja dokona oceny ofert na podstawie następujących</w:t>
      </w:r>
      <w:r w:rsidRPr="009B64AA">
        <w:rPr>
          <w:rFonts w:ascii="Arial" w:hAnsi="Arial" w:cs="Arial"/>
          <w:color w:val="000000"/>
        </w:rPr>
        <w:t xml:space="preserve"> kryteriów:</w:t>
      </w:r>
    </w:p>
    <w:p w:rsidR="008B10C0" w:rsidRPr="008B10C0" w:rsidRDefault="008B10C0" w:rsidP="006948D9">
      <w:pPr>
        <w:numPr>
          <w:ilvl w:val="0"/>
          <w:numId w:val="10"/>
        </w:numPr>
        <w:suppressAutoHyphens/>
        <w:spacing w:after="0" w:line="240" w:lineRule="auto"/>
        <w:jc w:val="both"/>
        <w:rPr>
          <w:rFonts w:ascii="Arial" w:hAnsi="Arial" w:cs="Arial"/>
          <w:color w:val="FF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00"/>
        <w:gridCol w:w="1549"/>
        <w:gridCol w:w="3369"/>
      </w:tblGrid>
      <w:tr w:rsidR="008B10C0" w:rsidRPr="008B10C0" w:rsidTr="00D73CC2">
        <w:tc>
          <w:tcPr>
            <w:tcW w:w="4500" w:type="dxa"/>
            <w:tcBorders>
              <w:top w:val="single" w:sz="1" w:space="0" w:color="000000"/>
              <w:left w:val="single" w:sz="1" w:space="0" w:color="000000"/>
              <w:bottom w:val="single" w:sz="1" w:space="0" w:color="000000"/>
            </w:tcBorders>
            <w:shd w:val="clear" w:color="auto" w:fill="CCCCCC"/>
            <w:vAlign w:val="center"/>
          </w:tcPr>
          <w:p w:rsidR="008B10C0" w:rsidRPr="008B10C0" w:rsidRDefault="008B10C0" w:rsidP="006948D9">
            <w:pPr>
              <w:pStyle w:val="Zawartotabeli"/>
              <w:numPr>
                <w:ilvl w:val="0"/>
                <w:numId w:val="10"/>
              </w:numPr>
              <w:snapToGrid w:val="0"/>
              <w:jc w:val="center"/>
              <w:rPr>
                <w:rFonts w:ascii="Arial" w:hAnsi="Arial" w:cs="Arial"/>
                <w:b/>
                <w:bCs/>
                <w:sz w:val="22"/>
                <w:szCs w:val="22"/>
              </w:rPr>
            </w:pPr>
            <w:r w:rsidRPr="008B10C0">
              <w:rPr>
                <w:rFonts w:ascii="Arial" w:hAnsi="Arial" w:cs="Arial"/>
                <w:b/>
                <w:bCs/>
                <w:sz w:val="22"/>
                <w:szCs w:val="22"/>
              </w:rPr>
              <w:t>Kryterium</w:t>
            </w:r>
          </w:p>
        </w:tc>
        <w:tc>
          <w:tcPr>
            <w:tcW w:w="1549" w:type="dxa"/>
            <w:tcBorders>
              <w:top w:val="single" w:sz="1" w:space="0" w:color="000000"/>
              <w:left w:val="single" w:sz="1" w:space="0" w:color="000000"/>
              <w:bottom w:val="single" w:sz="1" w:space="0" w:color="000000"/>
            </w:tcBorders>
            <w:shd w:val="clear" w:color="auto" w:fill="CCCCCC"/>
            <w:vAlign w:val="center"/>
          </w:tcPr>
          <w:p w:rsidR="008B10C0" w:rsidRPr="008B10C0" w:rsidRDefault="008B10C0" w:rsidP="006948D9">
            <w:pPr>
              <w:pStyle w:val="Zawartotabeli"/>
              <w:numPr>
                <w:ilvl w:val="0"/>
                <w:numId w:val="10"/>
              </w:numPr>
              <w:snapToGrid w:val="0"/>
              <w:ind w:left="-6" w:right="-6" w:firstLine="0"/>
              <w:jc w:val="center"/>
              <w:rPr>
                <w:rFonts w:ascii="Arial" w:hAnsi="Arial" w:cs="Arial"/>
                <w:b/>
                <w:bCs/>
                <w:sz w:val="22"/>
                <w:szCs w:val="22"/>
              </w:rPr>
            </w:pPr>
            <w:r w:rsidRPr="008B10C0">
              <w:rPr>
                <w:rFonts w:ascii="Arial" w:hAnsi="Arial" w:cs="Arial"/>
                <w:b/>
                <w:bCs/>
                <w:sz w:val="22"/>
                <w:szCs w:val="22"/>
              </w:rPr>
              <w:t>Waga kryterium</w:t>
            </w:r>
          </w:p>
        </w:tc>
        <w:tc>
          <w:tcPr>
            <w:tcW w:w="3369" w:type="dxa"/>
            <w:tcBorders>
              <w:top w:val="single" w:sz="1" w:space="0" w:color="000000"/>
              <w:left w:val="single" w:sz="1" w:space="0" w:color="000000"/>
              <w:bottom w:val="single" w:sz="1" w:space="0" w:color="000000"/>
              <w:right w:val="single" w:sz="1" w:space="0" w:color="000000"/>
            </w:tcBorders>
            <w:shd w:val="clear" w:color="auto" w:fill="CCCCCC"/>
            <w:vAlign w:val="center"/>
          </w:tcPr>
          <w:p w:rsidR="008B10C0" w:rsidRPr="008B10C0" w:rsidRDefault="008B10C0" w:rsidP="006948D9">
            <w:pPr>
              <w:pStyle w:val="Zawartotabeli"/>
              <w:numPr>
                <w:ilvl w:val="0"/>
                <w:numId w:val="10"/>
              </w:numPr>
              <w:snapToGrid w:val="0"/>
              <w:ind w:left="27" w:right="-6" w:firstLine="0"/>
              <w:jc w:val="center"/>
              <w:rPr>
                <w:rFonts w:ascii="Arial" w:hAnsi="Arial" w:cs="Arial"/>
                <w:b/>
                <w:bCs/>
                <w:sz w:val="22"/>
                <w:szCs w:val="22"/>
              </w:rPr>
            </w:pPr>
            <w:r w:rsidRPr="008B10C0">
              <w:rPr>
                <w:rFonts w:ascii="Arial" w:hAnsi="Arial" w:cs="Arial"/>
                <w:b/>
                <w:bCs/>
                <w:sz w:val="22"/>
                <w:szCs w:val="22"/>
              </w:rPr>
              <w:t>Max. ilość punktów jaką może uzyskać oferta za dane kryterium</w:t>
            </w:r>
          </w:p>
        </w:tc>
      </w:tr>
      <w:tr w:rsidR="008B10C0" w:rsidRPr="008B10C0" w:rsidTr="00D73CC2">
        <w:tc>
          <w:tcPr>
            <w:tcW w:w="4500" w:type="dxa"/>
            <w:tcBorders>
              <w:left w:val="single" w:sz="1" w:space="0" w:color="000000"/>
              <w:bottom w:val="single" w:sz="1" w:space="0" w:color="000000"/>
            </w:tcBorders>
            <w:shd w:val="clear" w:color="auto" w:fill="auto"/>
            <w:vAlign w:val="center"/>
          </w:tcPr>
          <w:p w:rsidR="008B10C0" w:rsidRPr="008B10C0" w:rsidRDefault="008B10C0" w:rsidP="006948D9">
            <w:pPr>
              <w:pStyle w:val="Zawartotabeli"/>
              <w:numPr>
                <w:ilvl w:val="0"/>
                <w:numId w:val="10"/>
              </w:numPr>
              <w:snapToGrid w:val="0"/>
              <w:ind w:left="27" w:right="-6" w:firstLine="0"/>
              <w:jc w:val="center"/>
              <w:rPr>
                <w:rFonts w:ascii="Arial" w:hAnsi="Arial" w:cs="Arial"/>
                <w:b/>
                <w:bCs/>
                <w:sz w:val="22"/>
                <w:szCs w:val="22"/>
              </w:rPr>
            </w:pPr>
            <w:r w:rsidRPr="008B10C0">
              <w:rPr>
                <w:rFonts w:ascii="Arial" w:hAnsi="Arial" w:cs="Arial"/>
                <w:b/>
                <w:bCs/>
                <w:sz w:val="22"/>
                <w:szCs w:val="22"/>
              </w:rPr>
              <w:t>Cena</w:t>
            </w:r>
          </w:p>
        </w:tc>
        <w:tc>
          <w:tcPr>
            <w:tcW w:w="1549" w:type="dxa"/>
            <w:tcBorders>
              <w:left w:val="single" w:sz="1" w:space="0" w:color="000000"/>
              <w:bottom w:val="single" w:sz="1" w:space="0" w:color="000000"/>
            </w:tcBorders>
            <w:shd w:val="clear" w:color="auto" w:fill="auto"/>
            <w:vAlign w:val="center"/>
          </w:tcPr>
          <w:p w:rsidR="008B10C0" w:rsidRPr="008B10C0" w:rsidRDefault="008B10C0" w:rsidP="006948D9">
            <w:pPr>
              <w:pStyle w:val="Zawartotabeli"/>
              <w:numPr>
                <w:ilvl w:val="0"/>
                <w:numId w:val="10"/>
              </w:numPr>
              <w:snapToGrid w:val="0"/>
              <w:jc w:val="center"/>
              <w:rPr>
                <w:rFonts w:ascii="Arial" w:hAnsi="Arial" w:cs="Arial"/>
                <w:b/>
                <w:bCs/>
                <w:sz w:val="22"/>
                <w:szCs w:val="22"/>
              </w:rPr>
            </w:pPr>
            <w:r w:rsidRPr="008B10C0">
              <w:rPr>
                <w:rFonts w:ascii="Arial" w:hAnsi="Arial" w:cs="Arial"/>
                <w:b/>
                <w:bCs/>
                <w:sz w:val="22"/>
                <w:szCs w:val="22"/>
              </w:rPr>
              <w:t>90%</w:t>
            </w:r>
          </w:p>
        </w:tc>
        <w:tc>
          <w:tcPr>
            <w:tcW w:w="3369" w:type="dxa"/>
            <w:tcBorders>
              <w:left w:val="single" w:sz="1" w:space="0" w:color="000000"/>
              <w:bottom w:val="single" w:sz="1" w:space="0" w:color="000000"/>
              <w:right w:val="single" w:sz="1" w:space="0" w:color="000000"/>
            </w:tcBorders>
            <w:shd w:val="clear" w:color="auto" w:fill="auto"/>
            <w:vAlign w:val="center"/>
          </w:tcPr>
          <w:p w:rsidR="008B10C0" w:rsidRPr="008B10C0" w:rsidRDefault="008B10C0" w:rsidP="006948D9">
            <w:pPr>
              <w:pStyle w:val="Zawartotabeli"/>
              <w:numPr>
                <w:ilvl w:val="0"/>
                <w:numId w:val="10"/>
              </w:numPr>
              <w:snapToGrid w:val="0"/>
              <w:jc w:val="center"/>
              <w:rPr>
                <w:rFonts w:ascii="Arial" w:hAnsi="Arial" w:cs="Arial"/>
                <w:b/>
                <w:bCs/>
                <w:sz w:val="22"/>
                <w:szCs w:val="22"/>
              </w:rPr>
            </w:pPr>
            <w:r w:rsidRPr="008B10C0">
              <w:rPr>
                <w:rFonts w:ascii="Arial" w:hAnsi="Arial" w:cs="Arial"/>
                <w:b/>
                <w:bCs/>
                <w:sz w:val="22"/>
                <w:szCs w:val="22"/>
              </w:rPr>
              <w:t>90 pkt</w:t>
            </w:r>
          </w:p>
        </w:tc>
      </w:tr>
      <w:tr w:rsidR="008B10C0" w:rsidRPr="008B10C0" w:rsidTr="00D73CC2">
        <w:tc>
          <w:tcPr>
            <w:tcW w:w="4500" w:type="dxa"/>
            <w:tcBorders>
              <w:left w:val="single" w:sz="1" w:space="0" w:color="000000"/>
              <w:bottom w:val="single" w:sz="1" w:space="0" w:color="000000"/>
            </w:tcBorders>
            <w:shd w:val="clear" w:color="auto" w:fill="auto"/>
            <w:vAlign w:val="center"/>
          </w:tcPr>
          <w:p w:rsidR="008B10C0" w:rsidRPr="008B10C0" w:rsidRDefault="008B10C0" w:rsidP="006948D9">
            <w:pPr>
              <w:pStyle w:val="Zawartotabeli"/>
              <w:numPr>
                <w:ilvl w:val="0"/>
                <w:numId w:val="10"/>
              </w:numPr>
              <w:snapToGrid w:val="0"/>
              <w:ind w:left="27" w:right="-6" w:firstLine="0"/>
              <w:jc w:val="center"/>
              <w:rPr>
                <w:rFonts w:ascii="Arial" w:hAnsi="Arial" w:cs="Arial"/>
                <w:b/>
                <w:bCs/>
                <w:sz w:val="22"/>
                <w:szCs w:val="22"/>
              </w:rPr>
            </w:pPr>
            <w:r w:rsidRPr="008B10C0">
              <w:rPr>
                <w:rFonts w:ascii="Arial" w:hAnsi="Arial" w:cs="Arial"/>
                <w:b/>
                <w:bCs/>
                <w:sz w:val="22"/>
                <w:szCs w:val="22"/>
              </w:rPr>
              <w:t>Termin dostawy</w:t>
            </w:r>
          </w:p>
        </w:tc>
        <w:tc>
          <w:tcPr>
            <w:tcW w:w="1549" w:type="dxa"/>
            <w:tcBorders>
              <w:left w:val="single" w:sz="1" w:space="0" w:color="000000"/>
              <w:bottom w:val="single" w:sz="1" w:space="0" w:color="000000"/>
            </w:tcBorders>
            <w:shd w:val="clear" w:color="auto" w:fill="auto"/>
            <w:vAlign w:val="center"/>
          </w:tcPr>
          <w:p w:rsidR="008B10C0" w:rsidRPr="008B10C0" w:rsidRDefault="008B10C0" w:rsidP="006948D9">
            <w:pPr>
              <w:pStyle w:val="Zawartotabeli"/>
              <w:numPr>
                <w:ilvl w:val="0"/>
                <w:numId w:val="10"/>
              </w:numPr>
              <w:snapToGrid w:val="0"/>
              <w:jc w:val="center"/>
              <w:rPr>
                <w:rFonts w:ascii="Arial" w:hAnsi="Arial" w:cs="Arial"/>
                <w:b/>
                <w:bCs/>
                <w:sz w:val="22"/>
                <w:szCs w:val="22"/>
              </w:rPr>
            </w:pPr>
            <w:r w:rsidRPr="008B10C0">
              <w:rPr>
                <w:rFonts w:ascii="Arial" w:hAnsi="Arial" w:cs="Arial"/>
                <w:b/>
                <w:bCs/>
                <w:sz w:val="22"/>
                <w:szCs w:val="22"/>
              </w:rPr>
              <w:t>10%</w:t>
            </w:r>
          </w:p>
        </w:tc>
        <w:tc>
          <w:tcPr>
            <w:tcW w:w="3369" w:type="dxa"/>
            <w:tcBorders>
              <w:left w:val="single" w:sz="1" w:space="0" w:color="000000"/>
              <w:bottom w:val="single" w:sz="1" w:space="0" w:color="000000"/>
              <w:right w:val="single" w:sz="1" w:space="0" w:color="000000"/>
            </w:tcBorders>
            <w:shd w:val="clear" w:color="auto" w:fill="auto"/>
            <w:vAlign w:val="center"/>
          </w:tcPr>
          <w:p w:rsidR="008B10C0" w:rsidRPr="008B10C0" w:rsidRDefault="008B10C0" w:rsidP="006948D9">
            <w:pPr>
              <w:pStyle w:val="Zawartotabeli"/>
              <w:numPr>
                <w:ilvl w:val="0"/>
                <w:numId w:val="10"/>
              </w:numPr>
              <w:snapToGrid w:val="0"/>
              <w:jc w:val="center"/>
              <w:rPr>
                <w:rFonts w:ascii="Arial" w:hAnsi="Arial" w:cs="Arial"/>
                <w:b/>
                <w:bCs/>
                <w:sz w:val="22"/>
                <w:szCs w:val="22"/>
              </w:rPr>
            </w:pPr>
            <w:r w:rsidRPr="008B10C0">
              <w:rPr>
                <w:rFonts w:ascii="Arial" w:hAnsi="Arial" w:cs="Arial"/>
                <w:b/>
                <w:bCs/>
                <w:sz w:val="22"/>
                <w:szCs w:val="22"/>
              </w:rPr>
              <w:t>10 pkt</w:t>
            </w:r>
          </w:p>
        </w:tc>
      </w:tr>
    </w:tbl>
    <w:p w:rsidR="008B10C0" w:rsidRPr="008B10C0" w:rsidRDefault="008B10C0" w:rsidP="008B10C0">
      <w:pPr>
        <w:widowControl w:val="0"/>
        <w:spacing w:before="180" w:after="0" w:line="100" w:lineRule="atLeast"/>
        <w:jc w:val="both"/>
        <w:rPr>
          <w:rFonts w:ascii="Arial" w:hAnsi="Arial" w:cs="Arial"/>
          <w:b/>
          <w:bCs/>
        </w:rPr>
      </w:pPr>
      <w:r w:rsidRPr="008B10C0">
        <w:rPr>
          <w:rFonts w:ascii="Arial" w:hAnsi="Arial" w:cs="Arial"/>
        </w:rPr>
        <w:t xml:space="preserve">4) </w:t>
      </w:r>
      <w:r w:rsidRPr="008B10C0">
        <w:rPr>
          <w:rFonts w:ascii="Arial" w:hAnsi="Arial" w:cs="Arial"/>
          <w:b/>
          <w:bCs/>
        </w:rPr>
        <w:t>Zasady oceny kryteriów:</w:t>
      </w:r>
    </w:p>
    <w:p w:rsidR="008B10C0" w:rsidRPr="008B10C0" w:rsidRDefault="008B10C0" w:rsidP="008B10C0">
      <w:pPr>
        <w:widowControl w:val="0"/>
        <w:spacing w:after="0" w:line="100" w:lineRule="atLeast"/>
        <w:jc w:val="both"/>
        <w:rPr>
          <w:rFonts w:ascii="Arial" w:hAnsi="Arial" w:cs="Arial"/>
          <w:b/>
          <w:bCs/>
        </w:rPr>
      </w:pPr>
      <w:r w:rsidRPr="008B10C0">
        <w:rPr>
          <w:rFonts w:ascii="Arial" w:hAnsi="Arial" w:cs="Arial"/>
          <w:b/>
          <w:bCs/>
        </w:rPr>
        <w:t>a) CENA:</w:t>
      </w:r>
    </w:p>
    <w:p w:rsidR="008B10C0" w:rsidRPr="008B10C0" w:rsidRDefault="008B10C0" w:rsidP="006948D9">
      <w:pPr>
        <w:pStyle w:val="Tekstpodstawowywcity21"/>
        <w:numPr>
          <w:ilvl w:val="0"/>
          <w:numId w:val="10"/>
        </w:numPr>
        <w:tabs>
          <w:tab w:val="left" w:pos="709"/>
          <w:tab w:val="left" w:pos="1440"/>
        </w:tabs>
        <w:ind w:left="0" w:firstLine="0"/>
        <w:jc w:val="both"/>
        <w:rPr>
          <w:rFonts w:ascii="Arial" w:hAnsi="Arial" w:cs="Arial"/>
          <w:szCs w:val="22"/>
        </w:rPr>
      </w:pPr>
      <w:r w:rsidRPr="008B10C0">
        <w:rPr>
          <w:rFonts w:ascii="Arial" w:hAnsi="Arial" w:cs="Arial"/>
          <w:szCs w:val="22"/>
        </w:rPr>
        <w:t xml:space="preserve">Oferta o najniższej cenie otrzymuje automatycznie </w:t>
      </w:r>
      <w:r w:rsidRPr="008B10C0">
        <w:rPr>
          <w:rFonts w:ascii="Arial" w:hAnsi="Arial" w:cs="Arial"/>
          <w:b/>
          <w:bCs/>
          <w:szCs w:val="22"/>
        </w:rPr>
        <w:t>90 punktów</w:t>
      </w:r>
      <w:r w:rsidRPr="008B10C0">
        <w:rPr>
          <w:rFonts w:ascii="Arial" w:hAnsi="Arial" w:cs="Arial"/>
          <w:szCs w:val="22"/>
        </w:rPr>
        <w:t>, każda następna oceniana jest jako wartość proporcji w stosunku do ceny najniższej wg wzoru:</w:t>
      </w:r>
    </w:p>
    <w:tbl>
      <w:tblPr>
        <w:tblW w:w="0" w:type="auto"/>
        <w:tblInd w:w="108" w:type="dxa"/>
        <w:tblLayout w:type="fixed"/>
        <w:tblLook w:val="0000" w:firstRow="0" w:lastRow="0" w:firstColumn="0" w:lastColumn="0" w:noHBand="0" w:noVBand="0"/>
      </w:tblPr>
      <w:tblGrid>
        <w:gridCol w:w="9422"/>
      </w:tblGrid>
      <w:tr w:rsidR="008B10C0" w:rsidRPr="008B10C0" w:rsidTr="00D73CC2">
        <w:tc>
          <w:tcPr>
            <w:tcW w:w="9422" w:type="dxa"/>
            <w:tcBorders>
              <w:top w:val="double" w:sz="1" w:space="0" w:color="000000"/>
              <w:left w:val="double" w:sz="1" w:space="0" w:color="000000"/>
              <w:bottom w:val="double" w:sz="1" w:space="0" w:color="000000"/>
              <w:right w:val="double" w:sz="1" w:space="0" w:color="000000"/>
            </w:tcBorders>
            <w:shd w:val="clear" w:color="auto" w:fill="FFFFFF"/>
          </w:tcPr>
          <w:p w:rsidR="008B10C0" w:rsidRPr="008B10C0" w:rsidRDefault="008B10C0" w:rsidP="006948D9">
            <w:pPr>
              <w:pStyle w:val="Tekstpodstawowywcity21"/>
              <w:numPr>
                <w:ilvl w:val="0"/>
                <w:numId w:val="10"/>
              </w:numPr>
              <w:tabs>
                <w:tab w:val="left" w:pos="709"/>
                <w:tab w:val="left" w:pos="1440"/>
              </w:tabs>
              <w:snapToGrid w:val="0"/>
              <w:jc w:val="center"/>
              <w:rPr>
                <w:rFonts w:ascii="Arial" w:hAnsi="Arial" w:cs="Arial"/>
                <w:b/>
                <w:szCs w:val="22"/>
              </w:rPr>
            </w:pPr>
            <w:r w:rsidRPr="008B10C0">
              <w:rPr>
                <w:rFonts w:ascii="Arial" w:hAnsi="Arial" w:cs="Arial"/>
                <w:b/>
                <w:szCs w:val="22"/>
              </w:rPr>
              <w:t>p= (X min. / X ofert.) x 90</w:t>
            </w:r>
          </w:p>
          <w:p w:rsidR="008B10C0" w:rsidRPr="008B10C0" w:rsidRDefault="008B10C0" w:rsidP="006948D9">
            <w:pPr>
              <w:pStyle w:val="Tekstpodstawowywcity21"/>
              <w:numPr>
                <w:ilvl w:val="0"/>
                <w:numId w:val="10"/>
              </w:numPr>
              <w:tabs>
                <w:tab w:val="left" w:pos="1414"/>
                <w:tab w:val="left" w:pos="2850"/>
              </w:tabs>
              <w:jc w:val="both"/>
              <w:rPr>
                <w:rFonts w:ascii="Arial" w:hAnsi="Arial" w:cs="Arial"/>
                <w:szCs w:val="22"/>
              </w:rPr>
            </w:pPr>
            <w:r w:rsidRPr="008B10C0">
              <w:rPr>
                <w:rFonts w:ascii="Arial" w:hAnsi="Arial" w:cs="Arial"/>
                <w:szCs w:val="22"/>
              </w:rPr>
              <w:t xml:space="preserve">gdzie: </w:t>
            </w:r>
          </w:p>
          <w:p w:rsidR="008B10C0" w:rsidRPr="008B10C0" w:rsidRDefault="008B10C0" w:rsidP="006948D9">
            <w:pPr>
              <w:pStyle w:val="Tekstpodstawowywcity21"/>
              <w:numPr>
                <w:ilvl w:val="0"/>
                <w:numId w:val="10"/>
              </w:numPr>
              <w:tabs>
                <w:tab w:val="left" w:pos="1414"/>
                <w:tab w:val="left" w:pos="2850"/>
              </w:tabs>
              <w:jc w:val="both"/>
              <w:rPr>
                <w:rFonts w:ascii="Arial" w:hAnsi="Arial" w:cs="Arial"/>
                <w:szCs w:val="22"/>
              </w:rPr>
            </w:pPr>
            <w:r w:rsidRPr="008B10C0">
              <w:rPr>
                <w:rFonts w:ascii="Arial" w:hAnsi="Arial" w:cs="Arial"/>
                <w:b/>
                <w:szCs w:val="22"/>
              </w:rPr>
              <w:t xml:space="preserve">p – </w:t>
            </w:r>
            <w:r w:rsidRPr="008B10C0">
              <w:rPr>
                <w:rFonts w:ascii="Arial" w:hAnsi="Arial" w:cs="Arial"/>
                <w:szCs w:val="22"/>
              </w:rPr>
              <w:t>oznacza liczbę punktów za kryterium.</w:t>
            </w:r>
          </w:p>
          <w:p w:rsidR="008B10C0" w:rsidRPr="008B10C0" w:rsidRDefault="008B10C0" w:rsidP="006948D9">
            <w:pPr>
              <w:pStyle w:val="Tekstpodstawowywcity21"/>
              <w:numPr>
                <w:ilvl w:val="0"/>
                <w:numId w:val="10"/>
              </w:numPr>
              <w:tabs>
                <w:tab w:val="left" w:pos="1414"/>
                <w:tab w:val="left" w:pos="2850"/>
              </w:tabs>
              <w:jc w:val="both"/>
              <w:rPr>
                <w:rFonts w:ascii="Arial" w:hAnsi="Arial" w:cs="Arial"/>
                <w:szCs w:val="22"/>
              </w:rPr>
            </w:pPr>
            <w:r w:rsidRPr="008B10C0">
              <w:rPr>
                <w:rFonts w:ascii="Arial" w:hAnsi="Arial" w:cs="Arial"/>
                <w:b/>
                <w:szCs w:val="22"/>
              </w:rPr>
              <w:t xml:space="preserve">X min. – </w:t>
            </w:r>
            <w:r w:rsidRPr="008B10C0">
              <w:rPr>
                <w:rFonts w:ascii="Arial" w:hAnsi="Arial" w:cs="Arial"/>
                <w:szCs w:val="22"/>
              </w:rPr>
              <w:t>oznacza najniższą cenę ze złożonych ofert dla przedmiotu postępowania.</w:t>
            </w:r>
          </w:p>
          <w:p w:rsidR="008B10C0" w:rsidRPr="008B10C0" w:rsidRDefault="008B10C0" w:rsidP="006948D9">
            <w:pPr>
              <w:pStyle w:val="Tekstpodstawowywcity21"/>
              <w:numPr>
                <w:ilvl w:val="0"/>
                <w:numId w:val="10"/>
              </w:numPr>
              <w:tabs>
                <w:tab w:val="left" w:pos="1414"/>
                <w:tab w:val="left" w:pos="2850"/>
              </w:tabs>
              <w:jc w:val="both"/>
              <w:rPr>
                <w:rFonts w:ascii="Arial" w:hAnsi="Arial" w:cs="Arial"/>
                <w:szCs w:val="22"/>
              </w:rPr>
            </w:pPr>
            <w:r w:rsidRPr="008B10C0">
              <w:rPr>
                <w:rFonts w:ascii="Arial" w:hAnsi="Arial" w:cs="Arial"/>
                <w:b/>
                <w:szCs w:val="22"/>
              </w:rPr>
              <w:t>X ofert. –</w:t>
            </w:r>
            <w:r w:rsidRPr="008B10C0">
              <w:rPr>
                <w:rFonts w:ascii="Arial" w:hAnsi="Arial" w:cs="Arial"/>
                <w:szCs w:val="22"/>
              </w:rPr>
              <w:t xml:space="preserve"> oznacza cenę rozpatrywanej oferty dla przedmiotu postępowania.</w:t>
            </w:r>
          </w:p>
        </w:tc>
      </w:tr>
    </w:tbl>
    <w:p w:rsidR="008B10C0" w:rsidRPr="008B10C0" w:rsidRDefault="008B10C0" w:rsidP="008B10C0">
      <w:pPr>
        <w:widowControl w:val="0"/>
        <w:spacing w:after="0" w:line="100" w:lineRule="atLeast"/>
        <w:jc w:val="both"/>
        <w:rPr>
          <w:rFonts w:ascii="Arial" w:hAnsi="Arial" w:cs="Arial"/>
        </w:rPr>
      </w:pPr>
    </w:p>
    <w:p w:rsidR="008B10C0" w:rsidRPr="008B10C0" w:rsidRDefault="008B10C0" w:rsidP="008B10C0">
      <w:pPr>
        <w:widowControl w:val="0"/>
        <w:spacing w:after="0" w:line="100" w:lineRule="atLeast"/>
        <w:jc w:val="both"/>
        <w:rPr>
          <w:rFonts w:ascii="Arial" w:hAnsi="Arial" w:cs="Arial"/>
          <w:b/>
          <w:bCs/>
        </w:rPr>
      </w:pPr>
      <w:r w:rsidRPr="008B10C0">
        <w:rPr>
          <w:rFonts w:ascii="Arial" w:hAnsi="Arial" w:cs="Arial"/>
          <w:b/>
          <w:bCs/>
        </w:rPr>
        <w:t>b) TERMIN DOSTAWY:</w:t>
      </w:r>
    </w:p>
    <w:p w:rsidR="008B10C0" w:rsidRPr="008B10C0" w:rsidRDefault="008B10C0" w:rsidP="006948D9">
      <w:pPr>
        <w:numPr>
          <w:ilvl w:val="0"/>
          <w:numId w:val="10"/>
        </w:numPr>
        <w:tabs>
          <w:tab w:val="left" w:pos="297"/>
        </w:tabs>
        <w:suppressAutoHyphens/>
        <w:spacing w:after="0" w:line="240" w:lineRule="auto"/>
        <w:jc w:val="both"/>
        <w:rPr>
          <w:rFonts w:ascii="Arial" w:hAnsi="Arial" w:cs="Arial"/>
          <w:b/>
          <w:bCs/>
        </w:rPr>
      </w:pPr>
      <w:r w:rsidRPr="008B10C0">
        <w:rPr>
          <w:rFonts w:ascii="Arial" w:hAnsi="Arial" w:cs="Arial"/>
        </w:rPr>
        <w:t>–</w:t>
      </w:r>
      <w:r w:rsidRPr="008B10C0">
        <w:rPr>
          <w:rFonts w:ascii="Arial" w:hAnsi="Arial" w:cs="Arial"/>
        </w:rPr>
        <w:tab/>
        <w:t xml:space="preserve">dostawa w terminie do </w:t>
      </w:r>
      <w:r w:rsidRPr="008B10C0">
        <w:rPr>
          <w:rFonts w:ascii="Arial" w:hAnsi="Arial" w:cs="Arial"/>
          <w:b/>
          <w:bCs/>
        </w:rPr>
        <w:t>08.01.2015 r.</w:t>
      </w:r>
      <w:r w:rsidRPr="008B10C0">
        <w:rPr>
          <w:rFonts w:ascii="Arial" w:hAnsi="Arial" w:cs="Arial"/>
        </w:rPr>
        <w:tab/>
      </w:r>
      <w:r w:rsidRPr="008B10C0">
        <w:rPr>
          <w:rFonts w:ascii="Arial" w:hAnsi="Arial" w:cs="Arial"/>
        </w:rPr>
        <w:tab/>
      </w:r>
      <w:r w:rsidRPr="008B10C0">
        <w:rPr>
          <w:rFonts w:ascii="Arial" w:hAnsi="Arial" w:cs="Arial"/>
        </w:rPr>
        <w:tab/>
        <w:t xml:space="preserve">–  </w:t>
      </w:r>
      <w:r w:rsidRPr="008B10C0">
        <w:rPr>
          <w:rFonts w:ascii="Arial" w:hAnsi="Arial" w:cs="Arial"/>
          <w:b/>
          <w:bCs/>
        </w:rPr>
        <w:t>10 pkt.</w:t>
      </w:r>
    </w:p>
    <w:p w:rsidR="008B10C0" w:rsidRPr="008B10C0" w:rsidRDefault="008B10C0" w:rsidP="006948D9">
      <w:pPr>
        <w:numPr>
          <w:ilvl w:val="0"/>
          <w:numId w:val="10"/>
        </w:numPr>
        <w:tabs>
          <w:tab w:val="left" w:pos="297"/>
        </w:tabs>
        <w:suppressAutoHyphens/>
        <w:spacing w:after="0" w:line="240" w:lineRule="auto"/>
        <w:jc w:val="both"/>
        <w:rPr>
          <w:rFonts w:ascii="Arial" w:hAnsi="Arial" w:cs="Arial"/>
          <w:b/>
          <w:bCs/>
        </w:rPr>
      </w:pPr>
      <w:r w:rsidRPr="008B10C0">
        <w:rPr>
          <w:rFonts w:ascii="Arial" w:hAnsi="Arial" w:cs="Arial"/>
          <w:b/>
          <w:bCs/>
        </w:rPr>
        <w:t>–</w:t>
      </w:r>
      <w:r w:rsidRPr="008B10C0">
        <w:rPr>
          <w:rFonts w:ascii="Arial" w:hAnsi="Arial" w:cs="Arial"/>
          <w:b/>
          <w:bCs/>
        </w:rPr>
        <w:tab/>
      </w:r>
      <w:r w:rsidRPr="008B10C0">
        <w:rPr>
          <w:rFonts w:ascii="Arial" w:hAnsi="Arial" w:cs="Arial"/>
        </w:rPr>
        <w:t>dostawa w terminie do</w:t>
      </w:r>
      <w:r w:rsidRPr="008B10C0">
        <w:rPr>
          <w:rFonts w:ascii="Arial" w:hAnsi="Arial" w:cs="Arial"/>
          <w:b/>
          <w:bCs/>
        </w:rPr>
        <w:t xml:space="preserve"> 16.01.2015 r.</w:t>
      </w:r>
      <w:r w:rsidRPr="008B10C0">
        <w:rPr>
          <w:rFonts w:ascii="Arial" w:hAnsi="Arial" w:cs="Arial"/>
          <w:b/>
          <w:bCs/>
        </w:rPr>
        <w:tab/>
      </w:r>
      <w:r w:rsidRPr="008B10C0">
        <w:rPr>
          <w:rFonts w:ascii="Arial" w:hAnsi="Arial" w:cs="Arial"/>
          <w:b/>
          <w:bCs/>
        </w:rPr>
        <w:tab/>
      </w:r>
      <w:r w:rsidRPr="008B10C0">
        <w:rPr>
          <w:rFonts w:ascii="Arial" w:hAnsi="Arial" w:cs="Arial"/>
          <w:b/>
          <w:bCs/>
        </w:rPr>
        <w:tab/>
        <w:t>–    6 pkt.</w:t>
      </w:r>
    </w:p>
    <w:p w:rsidR="008B10C0" w:rsidRPr="008B10C0" w:rsidRDefault="008B10C0" w:rsidP="006948D9">
      <w:pPr>
        <w:numPr>
          <w:ilvl w:val="0"/>
          <w:numId w:val="10"/>
        </w:numPr>
        <w:tabs>
          <w:tab w:val="left" w:pos="297"/>
        </w:tabs>
        <w:suppressAutoHyphens/>
        <w:spacing w:after="0" w:line="240" w:lineRule="auto"/>
        <w:jc w:val="both"/>
        <w:rPr>
          <w:rFonts w:ascii="Arial" w:hAnsi="Arial" w:cs="Arial"/>
          <w:b/>
          <w:bCs/>
        </w:rPr>
      </w:pPr>
      <w:r w:rsidRPr="008B10C0">
        <w:rPr>
          <w:rFonts w:ascii="Arial" w:hAnsi="Arial" w:cs="Arial"/>
          <w:b/>
          <w:bCs/>
        </w:rPr>
        <w:t>–</w:t>
      </w:r>
      <w:r w:rsidRPr="008B10C0">
        <w:rPr>
          <w:rFonts w:ascii="Arial" w:hAnsi="Arial" w:cs="Arial"/>
          <w:b/>
          <w:bCs/>
        </w:rPr>
        <w:tab/>
      </w:r>
      <w:r w:rsidRPr="008B10C0">
        <w:rPr>
          <w:rFonts w:ascii="Arial" w:hAnsi="Arial" w:cs="Arial"/>
        </w:rPr>
        <w:t>dostawa w terminie do</w:t>
      </w:r>
      <w:r w:rsidRPr="008B10C0">
        <w:rPr>
          <w:rFonts w:ascii="Arial" w:hAnsi="Arial" w:cs="Arial"/>
          <w:b/>
          <w:bCs/>
        </w:rPr>
        <w:t xml:space="preserve"> 23.01.2015 r.</w:t>
      </w:r>
      <w:r w:rsidRPr="008B10C0">
        <w:rPr>
          <w:rFonts w:ascii="Arial" w:hAnsi="Arial" w:cs="Arial"/>
          <w:b/>
          <w:bCs/>
        </w:rPr>
        <w:tab/>
      </w:r>
      <w:r w:rsidRPr="008B10C0">
        <w:rPr>
          <w:rFonts w:ascii="Arial" w:hAnsi="Arial" w:cs="Arial"/>
          <w:b/>
          <w:bCs/>
        </w:rPr>
        <w:tab/>
      </w:r>
      <w:r w:rsidRPr="008B10C0">
        <w:rPr>
          <w:rFonts w:ascii="Arial" w:hAnsi="Arial" w:cs="Arial"/>
          <w:b/>
          <w:bCs/>
        </w:rPr>
        <w:tab/>
        <w:t>–    3 pkt.</w:t>
      </w:r>
    </w:p>
    <w:p w:rsidR="008B10C0" w:rsidRPr="008B10C0" w:rsidRDefault="008B10C0" w:rsidP="006948D9">
      <w:pPr>
        <w:numPr>
          <w:ilvl w:val="0"/>
          <w:numId w:val="10"/>
        </w:numPr>
        <w:tabs>
          <w:tab w:val="left" w:pos="297"/>
        </w:tabs>
        <w:suppressAutoHyphens/>
        <w:spacing w:after="0" w:line="240" w:lineRule="auto"/>
        <w:jc w:val="both"/>
        <w:rPr>
          <w:rFonts w:ascii="Arial" w:hAnsi="Arial" w:cs="Arial"/>
          <w:b/>
          <w:bCs/>
        </w:rPr>
      </w:pPr>
      <w:r w:rsidRPr="008B10C0">
        <w:rPr>
          <w:rFonts w:ascii="Arial" w:hAnsi="Arial" w:cs="Arial"/>
          <w:b/>
          <w:bCs/>
        </w:rPr>
        <w:t>–</w:t>
      </w:r>
      <w:r w:rsidRPr="008B10C0">
        <w:rPr>
          <w:rFonts w:ascii="Arial" w:hAnsi="Arial" w:cs="Arial"/>
          <w:b/>
          <w:bCs/>
        </w:rPr>
        <w:tab/>
      </w:r>
      <w:r w:rsidRPr="008B10C0">
        <w:rPr>
          <w:rFonts w:ascii="Arial" w:hAnsi="Arial" w:cs="Arial"/>
        </w:rPr>
        <w:t>dostawa w terminie do</w:t>
      </w:r>
      <w:r w:rsidRPr="008B10C0">
        <w:rPr>
          <w:rFonts w:ascii="Arial" w:hAnsi="Arial" w:cs="Arial"/>
          <w:b/>
          <w:bCs/>
        </w:rPr>
        <w:t xml:space="preserve"> 30.01.2015 r. </w:t>
      </w:r>
      <w:r w:rsidRPr="008B10C0">
        <w:rPr>
          <w:rFonts w:ascii="Arial" w:hAnsi="Arial" w:cs="Arial"/>
          <w:b/>
          <w:bCs/>
        </w:rPr>
        <w:tab/>
      </w:r>
      <w:r w:rsidRPr="008B10C0">
        <w:rPr>
          <w:rFonts w:ascii="Arial" w:hAnsi="Arial" w:cs="Arial"/>
          <w:b/>
          <w:bCs/>
        </w:rPr>
        <w:tab/>
      </w:r>
      <w:r w:rsidRPr="008B10C0">
        <w:rPr>
          <w:rFonts w:ascii="Arial" w:hAnsi="Arial" w:cs="Arial"/>
          <w:b/>
          <w:bCs/>
        </w:rPr>
        <w:tab/>
      </w:r>
      <w:r w:rsidRPr="008B10C0">
        <w:rPr>
          <w:rFonts w:ascii="Arial" w:hAnsi="Arial" w:cs="Arial"/>
          <w:b/>
          <w:bCs/>
        </w:rPr>
        <w:t>–    0 pkt.</w:t>
      </w:r>
    </w:p>
    <w:p w:rsidR="008B10C0" w:rsidRPr="008B10C0" w:rsidRDefault="008B10C0" w:rsidP="008B10C0">
      <w:pPr>
        <w:widowControl w:val="0"/>
        <w:spacing w:before="180" w:after="0" w:line="100" w:lineRule="atLeast"/>
        <w:jc w:val="both"/>
        <w:rPr>
          <w:rFonts w:ascii="Arial" w:hAnsi="Arial" w:cs="Arial"/>
        </w:rPr>
      </w:pPr>
      <w:r w:rsidRPr="008B10C0">
        <w:rPr>
          <w:rFonts w:ascii="Arial" w:hAnsi="Arial" w:cs="Arial"/>
        </w:rPr>
        <w:t>5) Zamawiający udzieli zamówienia wykonawcy, którego oferta odpowiada wszystkim wymaganiom określonym w niniejszej specyfikacji i została oceniona jako najkorzystniejsza      w oparciu o podane kryteria oceny.</w:t>
      </w:r>
    </w:p>
    <w:p w:rsidR="008B10C0" w:rsidRPr="008B10C0" w:rsidRDefault="008B10C0" w:rsidP="008B10C0">
      <w:pPr>
        <w:keepNext/>
        <w:widowControl w:val="0"/>
        <w:spacing w:before="240" w:after="0" w:line="100" w:lineRule="atLeast"/>
        <w:jc w:val="both"/>
        <w:rPr>
          <w:rFonts w:ascii="Arial" w:hAnsi="Arial" w:cs="Arial"/>
          <w:b/>
          <w:bCs/>
          <w:u w:val="single"/>
        </w:rPr>
      </w:pPr>
      <w:r w:rsidRPr="008B10C0">
        <w:rPr>
          <w:rFonts w:ascii="Arial" w:hAnsi="Arial" w:cs="Arial"/>
          <w:b/>
          <w:bCs/>
          <w:u w:val="single"/>
        </w:rPr>
        <w:t>Informacje o formalnościach, jakie powinny zostać dopełnione po wyborze oferty w celu zawarcia umowy w sprawie zamówienia publicznego</w:t>
      </w:r>
    </w:p>
    <w:p w:rsidR="008B10C0" w:rsidRPr="009B64AA" w:rsidRDefault="008B10C0" w:rsidP="006948D9">
      <w:pPr>
        <w:pStyle w:val="Akapitzlist"/>
        <w:widowControl w:val="0"/>
        <w:numPr>
          <w:ilvl w:val="1"/>
          <w:numId w:val="9"/>
        </w:numPr>
        <w:spacing w:before="120" w:after="0" w:line="100" w:lineRule="atLeast"/>
        <w:jc w:val="both"/>
        <w:rPr>
          <w:rFonts w:ascii="Arial" w:hAnsi="Arial" w:cs="Arial"/>
        </w:rPr>
      </w:pPr>
      <w:r w:rsidRPr="009B64AA">
        <w:rPr>
          <w:rFonts w:ascii="Arial" w:hAnsi="Arial" w:cs="Arial"/>
        </w:rPr>
        <w:t>Zamawiający niezwłocznie po wyborze najkorzystniejszej oferty jednocześnie zawiadomi wykonawców, którzy złożyli oferty o:</w:t>
      </w:r>
    </w:p>
    <w:p w:rsidR="008B10C0" w:rsidRPr="008B10C0" w:rsidRDefault="008B10C0" w:rsidP="006948D9">
      <w:pPr>
        <w:widowControl w:val="0"/>
        <w:numPr>
          <w:ilvl w:val="0"/>
          <w:numId w:val="19"/>
        </w:numPr>
        <w:tabs>
          <w:tab w:val="left" w:pos="360"/>
        </w:tabs>
        <w:suppressAutoHyphens/>
        <w:spacing w:after="0" w:line="100" w:lineRule="atLeast"/>
        <w:jc w:val="both"/>
        <w:rPr>
          <w:rFonts w:ascii="Arial" w:eastAsia="TimesNewRoman" w:hAnsi="Arial" w:cs="Arial"/>
        </w:rPr>
      </w:pPr>
      <w:r w:rsidRPr="008B10C0">
        <w:rPr>
          <w:rFonts w:ascii="Arial" w:hAnsi="Arial" w:cs="Arial"/>
        </w:rPr>
        <w:t>wyborze najkorzystniejszej oferty, podając nazwę</w:t>
      </w:r>
      <w:r w:rsidRPr="008B10C0">
        <w:rPr>
          <w:rFonts w:ascii="Arial" w:eastAsia="TimesNewRoman" w:hAnsi="Arial" w:cs="Arial"/>
        </w:rPr>
        <w:t xml:space="preserve">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8B10C0" w:rsidRPr="008B10C0" w:rsidRDefault="008B10C0" w:rsidP="006948D9">
      <w:pPr>
        <w:widowControl w:val="0"/>
        <w:numPr>
          <w:ilvl w:val="0"/>
          <w:numId w:val="19"/>
        </w:numPr>
        <w:tabs>
          <w:tab w:val="left" w:pos="360"/>
        </w:tabs>
        <w:suppressAutoHyphens/>
        <w:spacing w:after="0" w:line="100" w:lineRule="atLeast"/>
        <w:jc w:val="both"/>
        <w:rPr>
          <w:rFonts w:ascii="Arial" w:eastAsia="TimesNewRoman" w:hAnsi="Arial" w:cs="Arial"/>
        </w:rPr>
      </w:pPr>
      <w:r w:rsidRPr="008B10C0">
        <w:rPr>
          <w:rFonts w:ascii="Arial" w:eastAsia="TimesNewRoman" w:hAnsi="Arial" w:cs="Arial"/>
        </w:rPr>
        <w:t>wykonawcach, których oferty zostały odrzucone, podając uzasadnienie faktyczne i prawne;</w:t>
      </w:r>
    </w:p>
    <w:p w:rsidR="008B10C0" w:rsidRPr="008B10C0" w:rsidRDefault="008B10C0" w:rsidP="006948D9">
      <w:pPr>
        <w:widowControl w:val="0"/>
        <w:numPr>
          <w:ilvl w:val="0"/>
          <w:numId w:val="19"/>
        </w:numPr>
        <w:tabs>
          <w:tab w:val="left" w:pos="360"/>
        </w:tabs>
        <w:suppressAutoHyphens/>
        <w:spacing w:after="0" w:line="100" w:lineRule="atLeast"/>
        <w:jc w:val="both"/>
        <w:rPr>
          <w:rFonts w:ascii="Arial" w:eastAsia="TimesNewRoman" w:hAnsi="Arial" w:cs="Arial"/>
        </w:rPr>
      </w:pPr>
      <w:r w:rsidRPr="008B10C0">
        <w:rPr>
          <w:rFonts w:ascii="Arial" w:eastAsia="TimesNewRoman" w:hAnsi="Arial" w:cs="Arial"/>
        </w:rPr>
        <w:t xml:space="preserve">wykonawcach, którzy zostali wykluczeni z postępowania o udzielenie zamówienia, podając uzasadnienie faktyczne i prawne; </w:t>
      </w:r>
    </w:p>
    <w:p w:rsidR="008B10C0" w:rsidRPr="008B10C0" w:rsidRDefault="008B10C0" w:rsidP="006948D9">
      <w:pPr>
        <w:widowControl w:val="0"/>
        <w:numPr>
          <w:ilvl w:val="0"/>
          <w:numId w:val="19"/>
        </w:numPr>
        <w:tabs>
          <w:tab w:val="left" w:pos="360"/>
        </w:tabs>
        <w:suppressAutoHyphens/>
        <w:spacing w:after="0" w:line="100" w:lineRule="atLeast"/>
        <w:jc w:val="both"/>
        <w:rPr>
          <w:rFonts w:ascii="Arial" w:eastAsia="TimesNewRoman" w:hAnsi="Arial" w:cs="Arial"/>
        </w:rPr>
      </w:pPr>
      <w:r w:rsidRPr="008B10C0">
        <w:rPr>
          <w:rFonts w:ascii="Arial" w:eastAsia="TimesNewRoman" w:hAnsi="Arial" w:cs="Arial"/>
        </w:rPr>
        <w:t>terminie, określonym zgodnie z art. 94 ust. 1 lub 2, po którego upływie umowa w sprawie zamówienia publicznego może być zawarta.</w:t>
      </w:r>
    </w:p>
    <w:p w:rsidR="009B64AA" w:rsidRPr="009B64AA" w:rsidRDefault="008B10C0" w:rsidP="006948D9">
      <w:pPr>
        <w:pStyle w:val="Akapitzlist"/>
        <w:widowControl w:val="0"/>
        <w:numPr>
          <w:ilvl w:val="1"/>
          <w:numId w:val="9"/>
        </w:numPr>
        <w:spacing w:before="120" w:after="0" w:line="100" w:lineRule="atLeast"/>
        <w:jc w:val="both"/>
        <w:rPr>
          <w:rFonts w:ascii="Arial" w:eastAsia="TimesNewRoman" w:hAnsi="Arial" w:cs="Arial"/>
        </w:rPr>
      </w:pPr>
      <w:r w:rsidRPr="009B64AA">
        <w:rPr>
          <w:rFonts w:ascii="Arial" w:eastAsia="TimesNewRoman" w:hAnsi="Arial" w:cs="Arial"/>
        </w:rPr>
        <w:t xml:space="preserve">Niezwłocznie po wyborze najkorzystniejszej oferty zamawiający zamieści informacje, </w:t>
      </w:r>
      <w:r w:rsidR="009B64AA" w:rsidRPr="009B64AA">
        <w:rPr>
          <w:rFonts w:ascii="Arial" w:eastAsia="TimesNewRoman" w:hAnsi="Arial" w:cs="Arial"/>
        </w:rPr>
        <w:t xml:space="preserve">    </w:t>
      </w:r>
    </w:p>
    <w:p w:rsidR="008B10C0" w:rsidRPr="009B64AA" w:rsidRDefault="008B10C0" w:rsidP="009B64AA">
      <w:pPr>
        <w:pStyle w:val="Akapitzlist"/>
        <w:widowControl w:val="0"/>
        <w:spacing w:before="120" w:after="0" w:line="100" w:lineRule="atLeast"/>
        <w:ind w:left="1080"/>
        <w:jc w:val="both"/>
        <w:rPr>
          <w:rFonts w:ascii="Arial" w:eastAsia="TimesNewRoman" w:hAnsi="Arial" w:cs="Arial"/>
        </w:rPr>
      </w:pPr>
      <w:r w:rsidRPr="009B64AA">
        <w:rPr>
          <w:rFonts w:ascii="Arial" w:eastAsia="TimesNewRoman" w:hAnsi="Arial" w:cs="Arial"/>
        </w:rPr>
        <w:t>o których mowa w odnośniku pierwszym na stronie internetowej oraz w miejscu publicznie dostępnym w swojej siedzibie.</w:t>
      </w:r>
    </w:p>
    <w:p w:rsidR="009B64AA" w:rsidRPr="009B64AA" w:rsidRDefault="008B10C0" w:rsidP="006948D9">
      <w:pPr>
        <w:pStyle w:val="Akapitzlist"/>
        <w:widowControl w:val="0"/>
        <w:numPr>
          <w:ilvl w:val="1"/>
          <w:numId w:val="9"/>
        </w:numPr>
        <w:spacing w:before="120" w:after="0" w:line="100" w:lineRule="atLeast"/>
        <w:jc w:val="both"/>
        <w:rPr>
          <w:rFonts w:ascii="Arial" w:eastAsia="TimesNewRoman" w:hAnsi="Arial" w:cs="Arial"/>
        </w:rPr>
      </w:pPr>
      <w:r w:rsidRPr="009B64AA">
        <w:rPr>
          <w:rFonts w:ascii="Arial" w:eastAsia="TimesNewRoman" w:hAnsi="Arial" w:cs="Arial"/>
        </w:rPr>
        <w:lastRenderedPageBreak/>
        <w:t xml:space="preserve">Wykonawca, którego oferta została wybrana jest zobowiązany, w terminie podanym </w:t>
      </w:r>
    </w:p>
    <w:p w:rsidR="009B64AA" w:rsidRPr="009B64AA" w:rsidRDefault="008B10C0" w:rsidP="009B64AA">
      <w:pPr>
        <w:pStyle w:val="Akapitzlist"/>
        <w:widowControl w:val="0"/>
        <w:spacing w:before="120" w:after="0" w:line="100" w:lineRule="atLeast"/>
        <w:ind w:left="1080"/>
        <w:jc w:val="both"/>
        <w:rPr>
          <w:rFonts w:ascii="Arial" w:eastAsia="TimesNewRoman" w:hAnsi="Arial" w:cs="Arial"/>
        </w:rPr>
      </w:pPr>
      <w:r w:rsidRPr="009B64AA">
        <w:rPr>
          <w:rFonts w:ascii="Arial" w:eastAsia="TimesNewRoman" w:hAnsi="Arial" w:cs="Arial"/>
        </w:rPr>
        <w:t xml:space="preserve">w powiadomieniu o wyborze oferty, do podpisania umowy zgodnej ze wzorem załączonym do SIWZ. </w:t>
      </w:r>
    </w:p>
    <w:p w:rsidR="008B10C0" w:rsidRPr="009B64AA" w:rsidRDefault="008B10C0" w:rsidP="006948D9">
      <w:pPr>
        <w:pStyle w:val="Akapitzlist"/>
        <w:widowControl w:val="0"/>
        <w:numPr>
          <w:ilvl w:val="1"/>
          <w:numId w:val="9"/>
        </w:numPr>
        <w:spacing w:before="120" w:after="0" w:line="100" w:lineRule="atLeast"/>
        <w:jc w:val="both"/>
        <w:rPr>
          <w:rFonts w:ascii="Arial" w:eastAsia="TimesNewRoman" w:hAnsi="Arial" w:cs="Arial"/>
        </w:rPr>
      </w:pPr>
      <w:r w:rsidRPr="009B64AA">
        <w:rPr>
          <w:rFonts w:ascii="Arial" w:eastAsia="TimesNewRoman" w:hAnsi="Arial" w:cs="Arial"/>
        </w:rPr>
        <w:t xml:space="preserve">Zamawiający wezwie wykonawcę, którego oferta została wybrana do podpisania </w:t>
      </w:r>
      <w:r w:rsidR="009B64AA">
        <w:rPr>
          <w:rFonts w:ascii="Arial" w:eastAsia="TimesNewRoman" w:hAnsi="Arial" w:cs="Arial"/>
        </w:rPr>
        <w:t xml:space="preserve">           </w:t>
      </w:r>
      <w:r w:rsidRPr="009B64AA">
        <w:rPr>
          <w:rFonts w:ascii="Arial" w:eastAsia="TimesNewRoman" w:hAnsi="Arial" w:cs="Arial"/>
        </w:rPr>
        <w:t>w określonym terminie umowy, jednak nie krótszym niż 10 dni od dnia przesłania zawiadomienia o wyborze najkorzystniejszej oferty, jeżeli zawiadomienie to zostało przesłane w sposób określony w art. 27 ust. 2, albo 15 dni – jeżeli zostało przesłane w inny sposób – w przypadku zamówień, których wartość jest równa lub przekracza kwoty określone w przepisach wydanych na podstawie art. 11 ust. 8; nie krótszym niż 5 dni od dnia przesłania zawiadomienia o wyborze najkorzystniejszej oferty, jeżeli zawiadomienie to zostało przesłane w sposób określony w art. 27 ust. 2, albo 10 dni – jeżeli zostało przesłane w inny sposób – w przypadku zamówień, których wartość jest mniejsza niż kwoty określone w przepisach wydanych na podstawie art. 11 ust. 8.</w:t>
      </w:r>
    </w:p>
    <w:p w:rsidR="009B64AA" w:rsidRPr="009B64AA" w:rsidRDefault="008B10C0" w:rsidP="006948D9">
      <w:pPr>
        <w:pStyle w:val="Akapitzlist"/>
        <w:widowControl w:val="0"/>
        <w:numPr>
          <w:ilvl w:val="1"/>
          <w:numId w:val="9"/>
        </w:numPr>
        <w:spacing w:before="120" w:after="0" w:line="100" w:lineRule="atLeast"/>
        <w:jc w:val="both"/>
        <w:rPr>
          <w:rFonts w:ascii="Arial" w:eastAsia="TimesNewRoman" w:hAnsi="Arial" w:cs="Arial"/>
        </w:rPr>
      </w:pPr>
      <w:r w:rsidRPr="009B64AA">
        <w:rPr>
          <w:rFonts w:ascii="Arial" w:eastAsia="TimesNewRoman" w:hAnsi="Arial" w:cs="Arial"/>
        </w:rPr>
        <w:t>Zamawiający może zawrzeć umowę w sprawie zamówienia publicznego przed upływem</w:t>
      </w:r>
    </w:p>
    <w:p w:rsidR="008B10C0" w:rsidRPr="009B64AA" w:rsidRDefault="008B10C0" w:rsidP="009B64AA">
      <w:pPr>
        <w:pStyle w:val="Akapitzlist"/>
        <w:widowControl w:val="0"/>
        <w:spacing w:before="120" w:after="0" w:line="100" w:lineRule="atLeast"/>
        <w:ind w:left="1080"/>
        <w:jc w:val="both"/>
        <w:rPr>
          <w:rFonts w:ascii="Arial" w:eastAsia="TimesNewRoman" w:hAnsi="Arial" w:cs="Arial"/>
        </w:rPr>
      </w:pPr>
      <w:r w:rsidRPr="009B64AA">
        <w:rPr>
          <w:rFonts w:ascii="Arial" w:eastAsia="TimesNewRoman" w:hAnsi="Arial" w:cs="Arial"/>
        </w:rPr>
        <w:t xml:space="preserve"> terminu jw. jeżeli: w postępowaniu o udzielenie zamówienia zostanie złożona tylko jedna oferta, w postępowaniu o wartości mniejszej niż kwoty określone w przepisach wydanych na podstawie art. 11 ust. 8 nie odrzucono żadnej oferty oraz nie wykluczono żadnego wykonawcy.</w:t>
      </w:r>
    </w:p>
    <w:p w:rsidR="009B64AA" w:rsidRPr="009B64AA" w:rsidRDefault="008B10C0" w:rsidP="006948D9">
      <w:pPr>
        <w:pStyle w:val="Akapitzlist"/>
        <w:widowControl w:val="0"/>
        <w:numPr>
          <w:ilvl w:val="1"/>
          <w:numId w:val="9"/>
        </w:numPr>
        <w:spacing w:before="120" w:after="0" w:line="100" w:lineRule="atLeast"/>
        <w:jc w:val="both"/>
        <w:rPr>
          <w:rFonts w:ascii="Arial" w:eastAsia="TimesNewRoman" w:hAnsi="Arial" w:cs="Arial"/>
        </w:rPr>
      </w:pPr>
      <w:r w:rsidRPr="009B64AA">
        <w:rPr>
          <w:rFonts w:ascii="Arial" w:eastAsia="TimesNewRoman" w:hAnsi="Arial" w:cs="Arial"/>
        </w:rPr>
        <w:t xml:space="preserve">Jeżeli zostanie wybrana oferta wykonawców wspólnie ubiegających się o udzielenie </w:t>
      </w:r>
    </w:p>
    <w:p w:rsidR="008B10C0" w:rsidRPr="009B64AA" w:rsidRDefault="008B10C0" w:rsidP="009B64AA">
      <w:pPr>
        <w:pStyle w:val="Akapitzlist"/>
        <w:widowControl w:val="0"/>
        <w:spacing w:before="120" w:after="0" w:line="100" w:lineRule="atLeast"/>
        <w:ind w:left="1080"/>
        <w:jc w:val="both"/>
        <w:rPr>
          <w:rFonts w:ascii="Arial" w:eastAsia="TimesNewRoman" w:hAnsi="Arial" w:cs="Arial"/>
        </w:rPr>
      </w:pPr>
      <w:r w:rsidRPr="009B64AA">
        <w:rPr>
          <w:rFonts w:ascii="Arial" w:eastAsia="TimesNewRoman" w:hAnsi="Arial" w:cs="Arial"/>
        </w:rPr>
        <w:t>zamówienia zobowiązani oni są przed zawarciem umowy w sprawie zamówienia publicznego do przedłożenia umowy regulującej ich współpracę.</w:t>
      </w:r>
    </w:p>
    <w:p w:rsidR="008B10C0" w:rsidRPr="009B64AA" w:rsidRDefault="008B10C0" w:rsidP="006948D9">
      <w:pPr>
        <w:pStyle w:val="Akapitzlist"/>
        <w:widowControl w:val="0"/>
        <w:numPr>
          <w:ilvl w:val="1"/>
          <w:numId w:val="9"/>
        </w:numPr>
        <w:spacing w:before="120" w:after="0" w:line="100" w:lineRule="atLeast"/>
        <w:jc w:val="both"/>
        <w:rPr>
          <w:rFonts w:ascii="Arial" w:eastAsia="TimesNewRoman" w:hAnsi="Arial" w:cs="Arial"/>
        </w:rPr>
      </w:pPr>
      <w:r w:rsidRPr="009B64AA">
        <w:rPr>
          <w:rFonts w:ascii="Arial" w:eastAsia="TimesNewRoman" w:hAnsi="Arial" w:cs="Aria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w:t>
      </w:r>
    </w:p>
    <w:p w:rsidR="008B10C0" w:rsidRPr="008B10C0" w:rsidRDefault="008B10C0" w:rsidP="008B10C0">
      <w:pPr>
        <w:keepNext/>
        <w:widowControl w:val="0"/>
        <w:spacing w:before="120" w:after="0" w:line="100" w:lineRule="atLeast"/>
        <w:jc w:val="both"/>
        <w:rPr>
          <w:rFonts w:ascii="Arial" w:eastAsia="TimesNewRoman" w:hAnsi="Arial" w:cs="Arial"/>
          <w:b/>
          <w:bCs/>
          <w:u w:val="single"/>
        </w:rPr>
      </w:pPr>
      <w:r w:rsidRPr="008B10C0">
        <w:rPr>
          <w:rFonts w:ascii="Arial" w:eastAsia="TimesNewRoman" w:hAnsi="Arial" w:cs="Arial"/>
          <w:b/>
          <w:bCs/>
          <w:u w:val="single"/>
        </w:rPr>
        <w:t>Wymagania dotyczące zabezpieczenia należytego wykonania umowy</w:t>
      </w:r>
    </w:p>
    <w:p w:rsidR="008B10C0" w:rsidRPr="008B10C0" w:rsidRDefault="008B10C0" w:rsidP="008B10C0">
      <w:pPr>
        <w:widowControl w:val="0"/>
        <w:spacing w:before="120" w:after="0" w:line="100" w:lineRule="atLeast"/>
        <w:jc w:val="both"/>
        <w:rPr>
          <w:rFonts w:ascii="Arial" w:eastAsia="TimesNewRoman" w:hAnsi="Arial" w:cs="Arial"/>
        </w:rPr>
      </w:pPr>
      <w:r w:rsidRPr="008B10C0">
        <w:rPr>
          <w:rFonts w:ascii="Arial" w:eastAsia="TimesNewRoman" w:hAnsi="Arial" w:cs="Arial"/>
        </w:rPr>
        <w:t>Zamawiający nie będzie wymagał od wykonawcy, którego oferta została wybrana jako najkorzystniejsza, wniesienia zabezpieczenia należytego wykonania umowy.</w:t>
      </w:r>
    </w:p>
    <w:p w:rsidR="008B10C0" w:rsidRPr="008B10C0" w:rsidRDefault="008B10C0" w:rsidP="008B10C0">
      <w:pPr>
        <w:keepNext/>
        <w:widowControl w:val="0"/>
        <w:spacing w:before="120" w:after="0" w:line="100" w:lineRule="atLeast"/>
        <w:jc w:val="both"/>
        <w:rPr>
          <w:rFonts w:ascii="Arial" w:eastAsia="TimesNewRoman" w:hAnsi="Arial" w:cs="Arial"/>
          <w:b/>
          <w:bCs/>
          <w:u w:val="single"/>
        </w:rPr>
      </w:pPr>
      <w:r w:rsidRPr="008B10C0">
        <w:rPr>
          <w:rFonts w:ascii="Arial" w:eastAsia="TimesNewRoman" w:hAnsi="Arial" w:cs="Arial"/>
          <w:b/>
          <w:bCs/>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B10C0" w:rsidRPr="008B10C0" w:rsidRDefault="008B10C0" w:rsidP="008B10C0">
      <w:pPr>
        <w:widowControl w:val="0"/>
        <w:spacing w:before="120" w:after="0" w:line="100" w:lineRule="atLeast"/>
        <w:jc w:val="both"/>
        <w:rPr>
          <w:rFonts w:ascii="Arial" w:eastAsia="TimesNewRoman" w:hAnsi="Arial" w:cs="Arial"/>
        </w:rPr>
      </w:pPr>
      <w:r w:rsidRPr="008B10C0">
        <w:rPr>
          <w:rFonts w:ascii="Arial" w:eastAsia="TimesNewRoman" w:hAnsi="Arial" w:cs="Arial"/>
        </w:rPr>
        <w:t>Umowa o wykonanie zamówienia zostanie zawarta stosowanie do przedstawionych niżej istotnych jej warunków: zgodnie z załącznikiem nr 7 do SIWZ – projekt umowy</w:t>
      </w:r>
    </w:p>
    <w:p w:rsidR="008B10C0" w:rsidRPr="008B10C0" w:rsidRDefault="008B10C0" w:rsidP="008B10C0">
      <w:pPr>
        <w:keepNext/>
        <w:widowControl w:val="0"/>
        <w:spacing w:before="120" w:after="0" w:line="100" w:lineRule="atLeast"/>
        <w:jc w:val="both"/>
        <w:rPr>
          <w:rFonts w:ascii="Arial" w:eastAsia="TimesNewRoman" w:hAnsi="Arial" w:cs="Arial"/>
          <w:b/>
          <w:bCs/>
          <w:u w:val="single"/>
        </w:rPr>
      </w:pPr>
      <w:r w:rsidRPr="008B10C0">
        <w:rPr>
          <w:rFonts w:ascii="Arial" w:eastAsia="TimesNewRoman" w:hAnsi="Arial" w:cs="Arial"/>
          <w:b/>
          <w:bCs/>
          <w:u w:val="single"/>
        </w:rPr>
        <w:t xml:space="preserve">Pouczenie o środkach ochrony prawnej przysługujących wykonawcy w toku postępowania o udzielenie zamówienia </w:t>
      </w:r>
    </w:p>
    <w:p w:rsidR="008B10C0" w:rsidRPr="008B10C0" w:rsidRDefault="008B10C0" w:rsidP="008B10C0">
      <w:pPr>
        <w:widowControl w:val="0"/>
        <w:spacing w:after="0" w:line="100" w:lineRule="atLeast"/>
        <w:jc w:val="both"/>
        <w:rPr>
          <w:rFonts w:ascii="Arial" w:eastAsia="TimesNewRoman" w:hAnsi="Arial" w:cs="Arial"/>
          <w:i/>
          <w:iCs/>
        </w:rPr>
      </w:pPr>
      <w:r w:rsidRPr="008B10C0">
        <w:rPr>
          <w:rFonts w:ascii="Arial" w:eastAsia="TimesNewRoman" w:hAnsi="Arial" w:cs="Arial"/>
          <w:i/>
          <w:iCs/>
        </w:rPr>
        <w:t>Informacje ogólne.</w:t>
      </w:r>
    </w:p>
    <w:p w:rsidR="008B10C0" w:rsidRPr="009B64AA" w:rsidRDefault="008B10C0" w:rsidP="006948D9">
      <w:pPr>
        <w:pStyle w:val="Akapitzlist"/>
        <w:widowControl w:val="0"/>
        <w:numPr>
          <w:ilvl w:val="0"/>
          <w:numId w:val="20"/>
        </w:numPr>
        <w:tabs>
          <w:tab w:val="left" w:pos="720"/>
        </w:tabs>
        <w:suppressAutoHyphens/>
        <w:spacing w:after="0" w:line="100" w:lineRule="atLeast"/>
        <w:jc w:val="both"/>
        <w:rPr>
          <w:rFonts w:ascii="Arial" w:eastAsia="TimesNewRoman" w:hAnsi="Arial" w:cs="Arial"/>
        </w:rPr>
      </w:pPr>
      <w:r w:rsidRPr="009B64AA">
        <w:rPr>
          <w:rFonts w:ascii="Arial" w:eastAsia="TimesNewRoman" w:hAnsi="Arial" w:cs="Arial"/>
        </w:rPr>
        <w:t xml:space="preserve">Środki ochrony prawnej przysługują Wykonawcy, a także innemu podmiotowi, jeżeli ma lub miał interes w uzyskaniu danego zamówienia oraz poniósł lub może ponieść szkodę w wyniku naruszenia przez Zamawiającego przepisów ustawy </w:t>
      </w:r>
      <w:proofErr w:type="spellStart"/>
      <w:r w:rsidRPr="009B64AA">
        <w:rPr>
          <w:rFonts w:ascii="Arial" w:eastAsia="TimesNewRoman" w:hAnsi="Arial" w:cs="Arial"/>
        </w:rPr>
        <w:t>Pzp</w:t>
      </w:r>
      <w:proofErr w:type="spellEnd"/>
      <w:r w:rsidRPr="009B64AA">
        <w:rPr>
          <w:rFonts w:ascii="Arial" w:eastAsia="TimesNewRoman" w:hAnsi="Arial" w:cs="Arial"/>
        </w:rPr>
        <w:t>,</w:t>
      </w:r>
    </w:p>
    <w:p w:rsidR="008B10C0" w:rsidRPr="009B64AA" w:rsidRDefault="008B10C0" w:rsidP="006948D9">
      <w:pPr>
        <w:pStyle w:val="Akapitzlist"/>
        <w:widowControl w:val="0"/>
        <w:numPr>
          <w:ilvl w:val="0"/>
          <w:numId w:val="20"/>
        </w:numPr>
        <w:tabs>
          <w:tab w:val="left" w:pos="720"/>
        </w:tabs>
        <w:suppressAutoHyphens/>
        <w:spacing w:after="0" w:line="100" w:lineRule="atLeast"/>
        <w:jc w:val="both"/>
        <w:rPr>
          <w:rFonts w:ascii="Arial" w:eastAsia="TimesNewRoman" w:hAnsi="Arial" w:cs="Arial"/>
        </w:rPr>
      </w:pPr>
      <w:r w:rsidRPr="009B64AA">
        <w:rPr>
          <w:rFonts w:ascii="Arial" w:eastAsia="TimesNewRoman" w:hAnsi="Arial" w:cs="Arial"/>
        </w:rPr>
        <w:t xml:space="preserve">Środki ochrony prawnej wobec ogłoszenia o zamówieniu oraz SIWZ przysługują również organizacjom wpisanym na listę, o której mowa w art. 154 pkt 5 ustawy </w:t>
      </w:r>
      <w:proofErr w:type="spellStart"/>
      <w:r w:rsidRPr="009B64AA">
        <w:rPr>
          <w:rFonts w:ascii="Arial" w:eastAsia="TimesNewRoman" w:hAnsi="Arial" w:cs="Arial"/>
        </w:rPr>
        <w:t>Pzp</w:t>
      </w:r>
      <w:proofErr w:type="spellEnd"/>
      <w:r w:rsidRPr="009B64AA">
        <w:rPr>
          <w:rFonts w:ascii="Arial" w:eastAsia="TimesNewRoman" w:hAnsi="Arial" w:cs="Arial"/>
        </w:rPr>
        <w:t>,</w:t>
      </w:r>
    </w:p>
    <w:p w:rsidR="008B10C0" w:rsidRPr="009B64AA" w:rsidRDefault="008B10C0" w:rsidP="006948D9">
      <w:pPr>
        <w:pStyle w:val="Akapitzlist"/>
        <w:widowControl w:val="0"/>
        <w:numPr>
          <w:ilvl w:val="0"/>
          <w:numId w:val="20"/>
        </w:numPr>
        <w:tabs>
          <w:tab w:val="left" w:pos="720"/>
        </w:tabs>
        <w:suppressAutoHyphens/>
        <w:spacing w:after="0" w:line="100" w:lineRule="atLeast"/>
        <w:jc w:val="both"/>
        <w:rPr>
          <w:rFonts w:ascii="Arial" w:eastAsia="TimesNewRoman" w:hAnsi="Arial" w:cs="Arial"/>
        </w:rPr>
      </w:pPr>
      <w:r w:rsidRPr="009B64AA">
        <w:rPr>
          <w:rFonts w:ascii="Arial" w:eastAsia="TimesNewRoman" w:hAnsi="Arial" w:cs="Arial"/>
        </w:rPr>
        <w:t>Środkami ochrony prawnej są:</w:t>
      </w:r>
    </w:p>
    <w:p w:rsidR="008B10C0" w:rsidRPr="008B10C0" w:rsidRDefault="008B10C0" w:rsidP="008B10C0">
      <w:pPr>
        <w:widowControl w:val="0"/>
        <w:tabs>
          <w:tab w:val="left" w:pos="1440"/>
        </w:tabs>
        <w:spacing w:after="0" w:line="100" w:lineRule="atLeast"/>
        <w:ind w:left="1440" w:hanging="360"/>
        <w:jc w:val="both"/>
        <w:rPr>
          <w:rFonts w:ascii="Arial" w:eastAsia="TimesNewRoman" w:hAnsi="Arial" w:cs="Arial"/>
        </w:rPr>
      </w:pPr>
      <w:r w:rsidRPr="008B10C0">
        <w:rPr>
          <w:rFonts w:ascii="Arial" w:eastAsia="TimesNewRoman" w:hAnsi="Arial" w:cs="Arial"/>
        </w:rPr>
        <w:t>a)</w:t>
      </w:r>
      <w:r w:rsidRPr="008B10C0">
        <w:rPr>
          <w:rFonts w:ascii="Arial" w:eastAsia="TimesNewRoman" w:hAnsi="Arial" w:cs="Arial"/>
        </w:rPr>
        <w:tab/>
        <w:t xml:space="preserve">wniesienie informacji o nieprawidłowościach na podst. art. 181 ustawy </w:t>
      </w:r>
      <w:proofErr w:type="spellStart"/>
      <w:r w:rsidRPr="008B10C0">
        <w:rPr>
          <w:rFonts w:ascii="Arial" w:eastAsia="TimesNewRoman" w:hAnsi="Arial" w:cs="Arial"/>
        </w:rPr>
        <w:t>Pzp</w:t>
      </w:r>
      <w:proofErr w:type="spellEnd"/>
      <w:r w:rsidRPr="008B10C0">
        <w:rPr>
          <w:rFonts w:ascii="Arial" w:eastAsia="TimesNewRoman" w:hAnsi="Arial" w:cs="Arial"/>
        </w:rPr>
        <w:t>,</w:t>
      </w:r>
    </w:p>
    <w:p w:rsidR="008B10C0" w:rsidRPr="008B10C0" w:rsidRDefault="008B10C0" w:rsidP="008B10C0">
      <w:pPr>
        <w:widowControl w:val="0"/>
        <w:tabs>
          <w:tab w:val="left" w:pos="1440"/>
        </w:tabs>
        <w:spacing w:after="0" w:line="100" w:lineRule="atLeast"/>
        <w:ind w:left="1440" w:hanging="360"/>
        <w:jc w:val="both"/>
        <w:rPr>
          <w:rFonts w:ascii="Arial" w:eastAsia="TimesNewRoman" w:hAnsi="Arial" w:cs="Arial"/>
        </w:rPr>
      </w:pPr>
      <w:r w:rsidRPr="008B10C0">
        <w:rPr>
          <w:rFonts w:ascii="Arial" w:eastAsia="TimesNewRoman" w:hAnsi="Arial" w:cs="Arial"/>
        </w:rPr>
        <w:t>b)</w:t>
      </w:r>
      <w:r w:rsidRPr="008B10C0">
        <w:rPr>
          <w:rFonts w:ascii="Arial" w:eastAsia="TimesNewRoman" w:hAnsi="Arial" w:cs="Arial"/>
        </w:rPr>
        <w:tab/>
        <w:t>odwołanie,</w:t>
      </w:r>
    </w:p>
    <w:p w:rsidR="008B10C0" w:rsidRPr="008B10C0" w:rsidRDefault="008B10C0" w:rsidP="008B10C0">
      <w:pPr>
        <w:widowControl w:val="0"/>
        <w:tabs>
          <w:tab w:val="left" w:pos="1440"/>
        </w:tabs>
        <w:spacing w:after="0" w:line="100" w:lineRule="atLeast"/>
        <w:ind w:left="1440" w:hanging="360"/>
        <w:jc w:val="both"/>
        <w:rPr>
          <w:rFonts w:ascii="Arial" w:eastAsia="TimesNewRoman" w:hAnsi="Arial" w:cs="Arial"/>
        </w:rPr>
      </w:pPr>
      <w:r w:rsidRPr="008B10C0">
        <w:rPr>
          <w:rFonts w:ascii="Arial" w:eastAsia="TimesNewRoman" w:hAnsi="Arial" w:cs="Arial"/>
        </w:rPr>
        <w:t>c)</w:t>
      </w:r>
      <w:r w:rsidRPr="008B10C0">
        <w:rPr>
          <w:rFonts w:ascii="Arial" w:eastAsia="TimesNewRoman" w:hAnsi="Arial" w:cs="Arial"/>
        </w:rPr>
        <w:tab/>
        <w:t>skarga do sądu.</w:t>
      </w:r>
    </w:p>
    <w:p w:rsidR="006948D9" w:rsidRDefault="006948D9" w:rsidP="008B10C0">
      <w:pPr>
        <w:widowControl w:val="0"/>
        <w:spacing w:after="0" w:line="100" w:lineRule="atLeast"/>
        <w:jc w:val="both"/>
        <w:rPr>
          <w:rFonts w:ascii="Arial" w:eastAsia="TimesNewRoman" w:hAnsi="Arial" w:cs="Arial"/>
          <w:i/>
          <w:iCs/>
        </w:rPr>
      </w:pPr>
    </w:p>
    <w:p w:rsidR="008B10C0" w:rsidRPr="008B10C0" w:rsidRDefault="008B10C0" w:rsidP="008B10C0">
      <w:pPr>
        <w:widowControl w:val="0"/>
        <w:spacing w:after="0" w:line="100" w:lineRule="atLeast"/>
        <w:jc w:val="both"/>
        <w:rPr>
          <w:rFonts w:ascii="Arial" w:eastAsia="TimesNewRoman" w:hAnsi="Arial" w:cs="Arial"/>
          <w:i/>
          <w:iCs/>
        </w:rPr>
      </w:pPr>
      <w:r w:rsidRPr="008B10C0">
        <w:rPr>
          <w:rFonts w:ascii="Arial" w:eastAsia="TimesNewRoman" w:hAnsi="Arial" w:cs="Arial"/>
          <w:i/>
          <w:iCs/>
        </w:rPr>
        <w:lastRenderedPageBreak/>
        <w:t>Informacja o nieprawidłowościach.</w:t>
      </w:r>
    </w:p>
    <w:p w:rsidR="008B10C0" w:rsidRPr="008B10C0" w:rsidRDefault="008B10C0" w:rsidP="006948D9">
      <w:pPr>
        <w:widowControl w:val="0"/>
        <w:numPr>
          <w:ilvl w:val="0"/>
          <w:numId w:val="21"/>
        </w:numPr>
        <w:tabs>
          <w:tab w:val="left" w:pos="720"/>
        </w:tabs>
        <w:suppressAutoHyphens/>
        <w:spacing w:after="0" w:line="100" w:lineRule="atLeast"/>
        <w:jc w:val="both"/>
        <w:rPr>
          <w:rFonts w:ascii="Arial" w:eastAsia="TimesNewRoman" w:hAnsi="Arial" w:cs="Arial"/>
        </w:rPr>
      </w:pPr>
      <w:r w:rsidRPr="008B10C0">
        <w:rPr>
          <w:rFonts w:ascii="Arial" w:eastAsia="TimesNewRoman" w:hAnsi="Arial" w:cs="Arial"/>
        </w:rPr>
        <w:t xml:space="preserve">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8B10C0">
        <w:rPr>
          <w:rFonts w:ascii="Arial" w:eastAsia="TimesNewRoman" w:hAnsi="Arial" w:cs="Arial"/>
        </w:rPr>
        <w:t>Pzp</w:t>
      </w:r>
      <w:proofErr w:type="spellEnd"/>
      <w:r w:rsidRPr="008B10C0">
        <w:rPr>
          <w:rFonts w:ascii="Arial" w:eastAsia="TimesNewRoman" w:hAnsi="Arial" w:cs="Arial"/>
        </w:rPr>
        <w:t>.</w:t>
      </w:r>
    </w:p>
    <w:p w:rsidR="008B10C0" w:rsidRPr="008B10C0" w:rsidRDefault="008B10C0" w:rsidP="006948D9">
      <w:pPr>
        <w:widowControl w:val="0"/>
        <w:numPr>
          <w:ilvl w:val="0"/>
          <w:numId w:val="21"/>
        </w:numPr>
        <w:tabs>
          <w:tab w:val="left" w:pos="720"/>
        </w:tabs>
        <w:suppressAutoHyphens/>
        <w:spacing w:after="0" w:line="100" w:lineRule="atLeast"/>
        <w:jc w:val="both"/>
        <w:rPr>
          <w:rFonts w:ascii="Arial" w:eastAsia="TimesNewRoman" w:hAnsi="Arial" w:cs="Arial"/>
        </w:rPr>
      </w:pPr>
      <w:r w:rsidRPr="008B10C0">
        <w:rPr>
          <w:rFonts w:ascii="Arial" w:eastAsia="TimesNewRoman" w:hAnsi="Arial" w:cs="Arial"/>
        </w:rPr>
        <w:t>W przypadku uznania zasadności przekazanej informacji zamawiający powtarza czynność  albo dokonuje czynności zaniechanej, informując o tym wykonawców w sposób przewidziany w ustawie dla tej czynności.</w:t>
      </w:r>
    </w:p>
    <w:p w:rsidR="008B10C0" w:rsidRPr="008B10C0" w:rsidRDefault="008B10C0" w:rsidP="008B10C0">
      <w:pPr>
        <w:widowControl w:val="0"/>
        <w:spacing w:after="0" w:line="100" w:lineRule="atLeast"/>
        <w:jc w:val="both"/>
        <w:rPr>
          <w:rFonts w:ascii="Arial" w:eastAsia="TimesNewRoman" w:hAnsi="Arial" w:cs="Arial"/>
          <w:i/>
          <w:iCs/>
        </w:rPr>
      </w:pPr>
      <w:r w:rsidRPr="008B10C0">
        <w:rPr>
          <w:rFonts w:ascii="Arial" w:eastAsia="TimesNewRoman" w:hAnsi="Arial" w:cs="Arial"/>
          <w:i/>
          <w:iCs/>
        </w:rPr>
        <w:t>Odwołanie.</w:t>
      </w:r>
    </w:p>
    <w:p w:rsidR="008B10C0" w:rsidRPr="009B64AA" w:rsidRDefault="008B10C0" w:rsidP="006948D9">
      <w:pPr>
        <w:pStyle w:val="Akapitzlist"/>
        <w:widowControl w:val="0"/>
        <w:numPr>
          <w:ilvl w:val="0"/>
          <w:numId w:val="22"/>
        </w:numPr>
        <w:tabs>
          <w:tab w:val="left" w:pos="765"/>
        </w:tabs>
        <w:suppressAutoHyphens/>
        <w:spacing w:after="0" w:line="100" w:lineRule="atLeast"/>
        <w:jc w:val="both"/>
        <w:rPr>
          <w:rFonts w:ascii="Arial" w:eastAsia="TimesNewRoman" w:hAnsi="Arial" w:cs="Arial"/>
        </w:rPr>
      </w:pPr>
      <w:r w:rsidRPr="009B64AA">
        <w:rPr>
          <w:rFonts w:ascii="Arial" w:eastAsia="TimesNewRoman" w:hAnsi="Arial" w:cs="Arial"/>
        </w:rPr>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9B64AA">
        <w:rPr>
          <w:rFonts w:ascii="Arial" w:eastAsia="TimesNewRoman" w:hAnsi="Arial" w:cs="Arial"/>
        </w:rPr>
        <w:t>Pzp</w:t>
      </w:r>
      <w:proofErr w:type="spellEnd"/>
      <w:r w:rsidRPr="009B64AA">
        <w:rPr>
          <w:rFonts w:ascii="Arial" w:eastAsia="TimesNewRoman" w:hAnsi="Arial" w:cs="Arial"/>
        </w:rPr>
        <w:t>,</w:t>
      </w:r>
    </w:p>
    <w:p w:rsidR="008B10C0" w:rsidRPr="009B64AA" w:rsidRDefault="008B10C0" w:rsidP="006948D9">
      <w:pPr>
        <w:pStyle w:val="Akapitzlist"/>
        <w:widowControl w:val="0"/>
        <w:numPr>
          <w:ilvl w:val="0"/>
          <w:numId w:val="22"/>
        </w:numPr>
        <w:tabs>
          <w:tab w:val="left" w:pos="765"/>
        </w:tabs>
        <w:suppressAutoHyphens/>
        <w:spacing w:after="0" w:line="100" w:lineRule="atLeast"/>
        <w:jc w:val="both"/>
        <w:rPr>
          <w:rFonts w:ascii="Arial" w:eastAsia="TimesNewRoman" w:hAnsi="Arial" w:cs="Arial"/>
        </w:rPr>
      </w:pPr>
      <w:r w:rsidRPr="009B64AA">
        <w:rPr>
          <w:rFonts w:ascii="Arial" w:eastAsia="TimesNewRoman" w:hAnsi="Arial" w:cs="Arial"/>
        </w:rPr>
        <w:t>Odwołanie wnosi się:</w:t>
      </w:r>
    </w:p>
    <w:p w:rsidR="008B10C0" w:rsidRPr="009B64AA" w:rsidRDefault="008B10C0" w:rsidP="006948D9">
      <w:pPr>
        <w:pStyle w:val="Akapitzlist"/>
        <w:widowControl w:val="0"/>
        <w:numPr>
          <w:ilvl w:val="0"/>
          <w:numId w:val="23"/>
        </w:numPr>
        <w:spacing w:after="0" w:line="100" w:lineRule="atLeast"/>
        <w:jc w:val="both"/>
        <w:rPr>
          <w:rFonts w:ascii="Arial" w:eastAsia="TimesNewRoman" w:hAnsi="Arial" w:cs="Arial"/>
        </w:rPr>
      </w:pPr>
      <w:r w:rsidRPr="009B64AA">
        <w:rPr>
          <w:rFonts w:ascii="Arial" w:eastAsia="TimesNewRoman" w:hAnsi="Arial" w:cs="Arial"/>
        </w:rPr>
        <w:t xml:space="preserve">w terminie 10 dni od dnia przesłania informacji o czynności zamawiającego stanowiącej podstawę jego wniesienia - jeżeli zostały przesłane w sposób określony w art. 27 ust. 2 ustawy </w:t>
      </w:r>
      <w:proofErr w:type="spellStart"/>
      <w:r w:rsidRPr="009B64AA">
        <w:rPr>
          <w:rFonts w:ascii="Arial" w:eastAsia="TimesNewRoman" w:hAnsi="Arial" w:cs="Arial"/>
        </w:rPr>
        <w:t>Pzp</w:t>
      </w:r>
      <w:proofErr w:type="spellEnd"/>
      <w:r w:rsidRPr="009B64AA">
        <w:rPr>
          <w:rFonts w:ascii="Arial" w:eastAsia="TimesNewRoman" w:hAnsi="Arial" w:cs="Arial"/>
        </w:rPr>
        <w:t>, albo w terminie 15 dni - jeżeli zostały przesłane w inny sposób - w przypadku gdy wartość zamówienia jest równa lub przekracza kwoty określone w przepisach wydanych na podstawie art. 11 ust. 8;</w:t>
      </w:r>
    </w:p>
    <w:p w:rsidR="008B10C0" w:rsidRPr="009B64AA" w:rsidRDefault="008B10C0" w:rsidP="006948D9">
      <w:pPr>
        <w:pStyle w:val="Akapitzlist"/>
        <w:widowControl w:val="0"/>
        <w:numPr>
          <w:ilvl w:val="0"/>
          <w:numId w:val="23"/>
        </w:numPr>
        <w:spacing w:after="0" w:line="100" w:lineRule="atLeast"/>
        <w:jc w:val="both"/>
        <w:rPr>
          <w:rFonts w:ascii="Arial" w:eastAsia="TimesNewRoman" w:hAnsi="Arial" w:cs="Arial"/>
        </w:rPr>
      </w:pPr>
      <w:r w:rsidRPr="009B64AA">
        <w:rPr>
          <w:rFonts w:ascii="Arial" w:eastAsia="TimesNewRoman" w:hAnsi="Arial" w:cs="Arial"/>
        </w:rPr>
        <w:t xml:space="preserve">w terminie 5 dni od dnia przesłania informacji o czynności zamawiającego stanowiącej podstawę jego wniesienia - jeżeli zostały przesłane w sposób określony w art. 27 ust. 2 ustawy </w:t>
      </w:r>
      <w:proofErr w:type="spellStart"/>
      <w:r w:rsidRPr="009B64AA">
        <w:rPr>
          <w:rFonts w:ascii="Arial" w:eastAsia="TimesNewRoman" w:hAnsi="Arial" w:cs="Arial"/>
        </w:rPr>
        <w:t>Pzp</w:t>
      </w:r>
      <w:proofErr w:type="spellEnd"/>
      <w:r w:rsidRPr="009B64AA">
        <w:rPr>
          <w:rFonts w:ascii="Arial" w:eastAsia="TimesNewRoman" w:hAnsi="Arial" w:cs="Arial"/>
        </w:rPr>
        <w:t>, albo w terminie 10 dni - jeżeli zostały przesłane w inny sposób - w przypadku gdy wartość zamówienia jest mniejsza niż kwoty określone w przepisach wydanych na podstawie art. 11 ust. 8.</w:t>
      </w:r>
    </w:p>
    <w:p w:rsidR="008B10C0" w:rsidRPr="009B64AA" w:rsidRDefault="008B10C0" w:rsidP="006948D9">
      <w:pPr>
        <w:pStyle w:val="Akapitzlist"/>
        <w:widowControl w:val="0"/>
        <w:numPr>
          <w:ilvl w:val="0"/>
          <w:numId w:val="22"/>
        </w:numPr>
        <w:tabs>
          <w:tab w:val="left" w:pos="765"/>
        </w:tabs>
        <w:suppressAutoHyphens/>
        <w:spacing w:after="0" w:line="100" w:lineRule="atLeast"/>
        <w:jc w:val="both"/>
        <w:rPr>
          <w:rFonts w:ascii="Arial" w:eastAsia="TimesNewRoman" w:hAnsi="Arial" w:cs="Arial"/>
        </w:rPr>
      </w:pPr>
      <w:r w:rsidRPr="009B64AA">
        <w:rPr>
          <w:rFonts w:ascii="Arial" w:eastAsia="TimesNewRoman" w:hAnsi="Arial" w:cs="Arial"/>
        </w:rPr>
        <w:t xml:space="preserve">Odwołanie wobec treści ogłoszenia o zamówieniu, a jeżeli postępowanie jest prowadzone </w:t>
      </w:r>
      <w:r w:rsidR="006948D9">
        <w:rPr>
          <w:rFonts w:ascii="Arial" w:eastAsia="TimesNewRoman" w:hAnsi="Arial" w:cs="Arial"/>
        </w:rPr>
        <w:t xml:space="preserve">  </w:t>
      </w:r>
      <w:r w:rsidRPr="009B64AA">
        <w:rPr>
          <w:rFonts w:ascii="Arial" w:eastAsia="TimesNewRoman" w:hAnsi="Arial" w:cs="Arial"/>
        </w:rPr>
        <w:t>w trybie przetargu nieograniczonego, także wobec postanowień specyfikacji istotnych warunków zamówienia, wnosi się w terminie:</w:t>
      </w:r>
    </w:p>
    <w:p w:rsidR="008B10C0" w:rsidRPr="009B64AA" w:rsidRDefault="008B10C0" w:rsidP="006948D9">
      <w:pPr>
        <w:pStyle w:val="Akapitzlist"/>
        <w:widowControl w:val="0"/>
        <w:numPr>
          <w:ilvl w:val="0"/>
          <w:numId w:val="24"/>
        </w:numPr>
        <w:spacing w:after="0" w:line="100" w:lineRule="atLeast"/>
        <w:jc w:val="both"/>
        <w:rPr>
          <w:rFonts w:ascii="Arial" w:eastAsia="TimesNewRoman" w:hAnsi="Arial" w:cs="Arial"/>
        </w:rPr>
      </w:pPr>
      <w:r w:rsidRPr="009B64AA">
        <w:rPr>
          <w:rFonts w:ascii="Arial" w:eastAsia="TimesNewRoman" w:hAnsi="Arial" w:cs="Arial"/>
        </w:rPr>
        <w:t>10 dni od dnia publikacji ogłoszenia w Dzienniku Urzędowym Unii Europejskiej lub</w:t>
      </w:r>
    </w:p>
    <w:p w:rsidR="008B10C0" w:rsidRPr="009B64AA" w:rsidRDefault="008B10C0" w:rsidP="006948D9">
      <w:pPr>
        <w:pStyle w:val="Akapitzlist"/>
        <w:widowControl w:val="0"/>
        <w:spacing w:after="0" w:line="100" w:lineRule="atLeast"/>
        <w:ind w:left="1080"/>
        <w:jc w:val="both"/>
        <w:rPr>
          <w:rFonts w:ascii="Arial" w:eastAsia="TimesNewRoman" w:hAnsi="Arial" w:cs="Arial"/>
        </w:rPr>
      </w:pPr>
      <w:r w:rsidRPr="009B64AA">
        <w:rPr>
          <w:rFonts w:ascii="Arial" w:eastAsia="TimesNewRoman" w:hAnsi="Arial" w:cs="Arial"/>
        </w:rPr>
        <w:t>zamieszczenia specyfikacji istotnych warunków zamówienia na stronie internetowej – jeżeli wartość zamówienia jest równa lub przekracza kwoty określone w przepisach wydanych na podstawie art. 11 ust. 8;</w:t>
      </w:r>
    </w:p>
    <w:p w:rsidR="008B10C0" w:rsidRPr="009B64AA" w:rsidRDefault="006948D9" w:rsidP="006948D9">
      <w:pPr>
        <w:pStyle w:val="Akapitzlist"/>
        <w:widowControl w:val="0"/>
        <w:numPr>
          <w:ilvl w:val="0"/>
          <w:numId w:val="24"/>
        </w:numPr>
        <w:spacing w:after="0" w:line="100" w:lineRule="atLeast"/>
        <w:jc w:val="both"/>
        <w:rPr>
          <w:rFonts w:ascii="Arial" w:eastAsia="TimesNewRoman" w:hAnsi="Arial" w:cs="Arial"/>
        </w:rPr>
      </w:pPr>
      <w:r>
        <w:rPr>
          <w:rFonts w:ascii="Arial" w:eastAsia="TimesNewRoman" w:hAnsi="Arial" w:cs="Arial"/>
        </w:rPr>
        <w:t xml:space="preserve">5 </w:t>
      </w:r>
      <w:r w:rsidR="008B10C0" w:rsidRPr="009B64AA">
        <w:rPr>
          <w:rFonts w:ascii="Arial" w:eastAsia="TimesNewRoman" w:hAnsi="Arial" w:cs="Arial"/>
        </w:rPr>
        <w:t>dni od dnia zamieszczenia ogłoszenia w Biuletynie Zamówień Publicznych lub specyfikacji istotnych warunków zamówienia na stronie internetowej - jeżeli wartość zamówienia jest mniejsza niż kwoty określone w przepisach wydanych na podstawie art. 11 ust. 8.</w:t>
      </w:r>
    </w:p>
    <w:p w:rsidR="008B10C0" w:rsidRPr="009B64AA" w:rsidRDefault="008B10C0" w:rsidP="006948D9">
      <w:pPr>
        <w:pStyle w:val="Akapitzlist"/>
        <w:widowControl w:val="0"/>
        <w:numPr>
          <w:ilvl w:val="0"/>
          <w:numId w:val="22"/>
        </w:numPr>
        <w:tabs>
          <w:tab w:val="left" w:pos="765"/>
        </w:tabs>
        <w:suppressAutoHyphens/>
        <w:spacing w:after="0" w:line="100" w:lineRule="atLeast"/>
        <w:jc w:val="both"/>
        <w:rPr>
          <w:rFonts w:ascii="Arial" w:eastAsia="TimesNewRoman" w:hAnsi="Arial" w:cs="Arial"/>
        </w:rPr>
      </w:pPr>
      <w:r w:rsidRPr="009B64AA">
        <w:rPr>
          <w:rFonts w:ascii="Arial" w:eastAsia="TimesNewRoman" w:hAnsi="Arial" w:cs="Arial"/>
        </w:rPr>
        <w:t>Odwołanie wobec czynności innych niż określone powyżej wnosi się:</w:t>
      </w:r>
    </w:p>
    <w:p w:rsidR="008B10C0" w:rsidRPr="009B64AA" w:rsidRDefault="008B10C0" w:rsidP="006948D9">
      <w:pPr>
        <w:pStyle w:val="Akapitzlist"/>
        <w:widowControl w:val="0"/>
        <w:numPr>
          <w:ilvl w:val="0"/>
          <w:numId w:val="25"/>
        </w:numPr>
        <w:spacing w:after="0" w:line="100" w:lineRule="atLeast"/>
        <w:jc w:val="both"/>
        <w:rPr>
          <w:rFonts w:ascii="Arial" w:eastAsia="TimesNewRoman" w:hAnsi="Arial" w:cs="Arial"/>
        </w:rPr>
      </w:pPr>
      <w:r w:rsidRPr="009B64AA">
        <w:rPr>
          <w:rFonts w:ascii="Arial" w:eastAsia="TimesNewRoman" w:hAnsi="Arial" w:cs="Arial"/>
        </w:rPr>
        <w:t>w przypadku zamówień, których wartość jest równa lub przekracza kwoty określone w przepisach wydanych na podstawie art. 11 ust. 8 - w terminie 10 dni od dnia, w którym powzięto lub przy zachowaniu należytej staranności można było powziąć wiadomość o okolicznościach stanowiących podstawę jego wniesienia;</w:t>
      </w:r>
    </w:p>
    <w:p w:rsidR="008B10C0" w:rsidRPr="009B64AA" w:rsidRDefault="008B10C0" w:rsidP="006948D9">
      <w:pPr>
        <w:pStyle w:val="Akapitzlist"/>
        <w:widowControl w:val="0"/>
        <w:numPr>
          <w:ilvl w:val="0"/>
          <w:numId w:val="25"/>
        </w:numPr>
        <w:spacing w:after="0" w:line="100" w:lineRule="atLeast"/>
        <w:jc w:val="both"/>
        <w:rPr>
          <w:rFonts w:ascii="Arial" w:eastAsia="TimesNewRoman" w:hAnsi="Arial" w:cs="Arial"/>
        </w:rPr>
      </w:pPr>
      <w:r w:rsidRPr="009B64AA">
        <w:rPr>
          <w:rFonts w:ascii="Arial" w:eastAsia="TimesNewRoman" w:hAnsi="Arial" w:cs="Arial"/>
        </w:rPr>
        <w:t>w przypadku zamówień, których wartość jest mniejsza niż kwoty określone w przepisach wydanych na podstawie art. 11 ust. 8 - w terminie 5 dni od dnia, w którym powzięto lub przy zachowaniu należytej staranności można było powziąć wiadomość o okolicznościach stanowiących podstawę jego wniesienia.</w:t>
      </w:r>
    </w:p>
    <w:p w:rsidR="008B10C0" w:rsidRPr="009B64AA" w:rsidRDefault="006948D9" w:rsidP="006948D9">
      <w:pPr>
        <w:pStyle w:val="Akapitzlist"/>
        <w:widowControl w:val="0"/>
        <w:numPr>
          <w:ilvl w:val="0"/>
          <w:numId w:val="22"/>
        </w:numPr>
        <w:spacing w:after="0" w:line="100" w:lineRule="atLeast"/>
        <w:jc w:val="both"/>
        <w:rPr>
          <w:rFonts w:ascii="Arial" w:eastAsia="TimesNewRoman" w:hAnsi="Arial" w:cs="Arial"/>
        </w:rPr>
      </w:pPr>
      <w:r>
        <w:rPr>
          <w:rFonts w:ascii="Arial" w:eastAsia="TimesNewRoman" w:hAnsi="Arial" w:cs="Arial"/>
        </w:rPr>
        <w:t>Szczegółowe</w:t>
      </w:r>
      <w:r w:rsidR="008B10C0" w:rsidRPr="009B64AA">
        <w:rPr>
          <w:rFonts w:ascii="Arial" w:eastAsia="TimesNewRoman" w:hAnsi="Arial" w:cs="Arial"/>
        </w:rPr>
        <w:t xml:space="preserve"> kwestie związane z wniesieniem odwołania zawarte są w art. 180-189 ustawy </w:t>
      </w:r>
      <w:proofErr w:type="spellStart"/>
      <w:r w:rsidR="008B10C0" w:rsidRPr="009B64AA">
        <w:rPr>
          <w:rFonts w:ascii="Arial" w:eastAsia="TimesNewRoman" w:hAnsi="Arial" w:cs="Arial"/>
        </w:rPr>
        <w:t>Pzp</w:t>
      </w:r>
      <w:proofErr w:type="spellEnd"/>
      <w:r w:rsidR="008B10C0" w:rsidRPr="009B64AA">
        <w:rPr>
          <w:rFonts w:ascii="Arial" w:eastAsia="TimesNewRoman" w:hAnsi="Arial" w:cs="Arial"/>
        </w:rPr>
        <w:t>.</w:t>
      </w:r>
    </w:p>
    <w:p w:rsidR="006948D9" w:rsidRDefault="006948D9" w:rsidP="006948D9">
      <w:pPr>
        <w:widowControl w:val="0"/>
        <w:spacing w:after="0" w:line="100" w:lineRule="atLeast"/>
        <w:ind w:left="720"/>
        <w:jc w:val="both"/>
        <w:rPr>
          <w:rFonts w:ascii="Arial" w:eastAsia="TimesNewRoman" w:hAnsi="Arial" w:cs="Arial"/>
          <w:i/>
          <w:iCs/>
        </w:rPr>
      </w:pPr>
    </w:p>
    <w:p w:rsidR="006948D9" w:rsidRDefault="006948D9" w:rsidP="006948D9">
      <w:pPr>
        <w:widowControl w:val="0"/>
        <w:spacing w:after="0" w:line="100" w:lineRule="atLeast"/>
        <w:ind w:left="720"/>
        <w:jc w:val="both"/>
        <w:rPr>
          <w:rFonts w:ascii="Arial" w:eastAsia="TimesNewRoman" w:hAnsi="Arial" w:cs="Arial"/>
          <w:b/>
          <w:i/>
          <w:iCs/>
        </w:rPr>
      </w:pPr>
    </w:p>
    <w:p w:rsidR="006948D9" w:rsidRDefault="006948D9" w:rsidP="006948D9">
      <w:pPr>
        <w:widowControl w:val="0"/>
        <w:spacing w:after="0" w:line="100" w:lineRule="atLeast"/>
        <w:ind w:left="720"/>
        <w:jc w:val="both"/>
        <w:rPr>
          <w:rFonts w:ascii="Arial" w:eastAsia="TimesNewRoman" w:hAnsi="Arial" w:cs="Arial"/>
          <w:b/>
          <w:i/>
          <w:iCs/>
        </w:rPr>
      </w:pPr>
    </w:p>
    <w:p w:rsidR="006948D9" w:rsidRDefault="006948D9" w:rsidP="006948D9">
      <w:pPr>
        <w:widowControl w:val="0"/>
        <w:spacing w:after="0" w:line="100" w:lineRule="atLeast"/>
        <w:ind w:left="720"/>
        <w:jc w:val="both"/>
        <w:rPr>
          <w:rFonts w:ascii="Arial" w:eastAsia="TimesNewRoman" w:hAnsi="Arial" w:cs="Arial"/>
          <w:b/>
          <w:i/>
          <w:iCs/>
        </w:rPr>
      </w:pPr>
    </w:p>
    <w:p w:rsidR="006948D9" w:rsidRDefault="006948D9" w:rsidP="006948D9">
      <w:pPr>
        <w:widowControl w:val="0"/>
        <w:spacing w:after="0" w:line="100" w:lineRule="atLeast"/>
        <w:ind w:left="720"/>
        <w:jc w:val="both"/>
        <w:rPr>
          <w:rFonts w:ascii="Arial" w:eastAsia="TimesNewRoman" w:hAnsi="Arial" w:cs="Arial"/>
          <w:b/>
          <w:i/>
          <w:iCs/>
        </w:rPr>
      </w:pPr>
    </w:p>
    <w:p w:rsidR="006948D9" w:rsidRDefault="006948D9" w:rsidP="006948D9">
      <w:pPr>
        <w:widowControl w:val="0"/>
        <w:spacing w:after="0" w:line="100" w:lineRule="atLeast"/>
        <w:ind w:left="720"/>
        <w:jc w:val="both"/>
        <w:rPr>
          <w:rFonts w:ascii="Arial" w:eastAsia="TimesNewRoman" w:hAnsi="Arial" w:cs="Arial"/>
          <w:b/>
          <w:i/>
          <w:iCs/>
        </w:rPr>
      </w:pPr>
    </w:p>
    <w:p w:rsidR="008B10C0" w:rsidRPr="006948D9" w:rsidRDefault="008B10C0" w:rsidP="006948D9">
      <w:pPr>
        <w:widowControl w:val="0"/>
        <w:spacing w:after="0" w:line="100" w:lineRule="atLeast"/>
        <w:ind w:left="720"/>
        <w:jc w:val="both"/>
        <w:rPr>
          <w:rFonts w:ascii="Arial" w:eastAsia="TimesNewRoman" w:hAnsi="Arial" w:cs="Arial"/>
          <w:b/>
          <w:i/>
          <w:iCs/>
        </w:rPr>
      </w:pPr>
      <w:bookmarkStart w:id="0" w:name="_GoBack"/>
      <w:bookmarkEnd w:id="0"/>
      <w:r w:rsidRPr="006948D9">
        <w:rPr>
          <w:rFonts w:ascii="Arial" w:eastAsia="TimesNewRoman" w:hAnsi="Arial" w:cs="Arial"/>
          <w:b/>
          <w:i/>
          <w:iCs/>
        </w:rPr>
        <w:lastRenderedPageBreak/>
        <w:t>Skarga do sądu.</w:t>
      </w:r>
    </w:p>
    <w:p w:rsidR="008B10C0" w:rsidRPr="008B10C0" w:rsidRDefault="008B10C0" w:rsidP="008B10C0">
      <w:pPr>
        <w:widowControl w:val="0"/>
        <w:spacing w:after="0" w:line="100" w:lineRule="atLeast"/>
        <w:jc w:val="both"/>
        <w:rPr>
          <w:rFonts w:ascii="Arial" w:eastAsia="TimesNewRoman" w:hAnsi="Arial" w:cs="Arial"/>
        </w:rPr>
      </w:pPr>
      <w:r w:rsidRPr="008B10C0">
        <w:rPr>
          <w:rFonts w:ascii="Arial" w:eastAsia="TimesNewRoman" w:hAnsi="Arial" w:cs="Arial"/>
        </w:rPr>
        <w:t xml:space="preserve">Na orzeczenie Krajowej Izby Odwoławczej, stronom oraz uczestnikom postępowania odwoławczego przysługuje skarga do sadu. Szczegółowo kwestie dotyczące skargi do sądu uregulowane zostały w art. 198a-198d ustawy </w:t>
      </w:r>
      <w:proofErr w:type="spellStart"/>
      <w:r w:rsidRPr="008B10C0">
        <w:rPr>
          <w:rFonts w:ascii="Arial" w:eastAsia="TimesNewRoman" w:hAnsi="Arial" w:cs="Arial"/>
        </w:rPr>
        <w:t>Pzp</w:t>
      </w:r>
      <w:proofErr w:type="spellEnd"/>
      <w:r w:rsidRPr="008B10C0">
        <w:rPr>
          <w:rFonts w:ascii="Arial" w:eastAsia="TimesNewRoman" w:hAnsi="Arial" w:cs="Arial"/>
        </w:rPr>
        <w:t xml:space="preserve">. </w:t>
      </w:r>
    </w:p>
    <w:p w:rsidR="008B10C0" w:rsidRPr="008B10C0" w:rsidRDefault="008B10C0" w:rsidP="008B10C0">
      <w:pPr>
        <w:widowControl w:val="0"/>
        <w:spacing w:after="0" w:line="100" w:lineRule="atLeast"/>
        <w:jc w:val="both"/>
        <w:rPr>
          <w:rFonts w:ascii="Arial" w:eastAsia="TimesNewRoman" w:hAnsi="Arial" w:cs="Arial"/>
        </w:rPr>
      </w:pPr>
    </w:p>
    <w:p w:rsidR="008B10C0" w:rsidRPr="008B10C0" w:rsidRDefault="008B10C0" w:rsidP="008B10C0">
      <w:pPr>
        <w:widowControl w:val="0"/>
        <w:spacing w:after="0" w:line="100" w:lineRule="atLeast"/>
        <w:ind w:left="5040"/>
        <w:jc w:val="center"/>
        <w:rPr>
          <w:rFonts w:ascii="Arial" w:eastAsia="TimesNewRoman" w:hAnsi="Arial" w:cs="Arial"/>
        </w:rPr>
      </w:pPr>
      <w:r w:rsidRPr="008B10C0">
        <w:rPr>
          <w:rFonts w:ascii="Arial" w:eastAsia="TimesNewRoman" w:hAnsi="Arial" w:cs="Arial"/>
        </w:rPr>
        <w:t>Z A T W I E R D Z A M:</w:t>
      </w:r>
    </w:p>
    <w:p w:rsidR="008B10C0" w:rsidRPr="008B10C0" w:rsidRDefault="008B10C0" w:rsidP="008B10C0">
      <w:pPr>
        <w:widowControl w:val="0"/>
        <w:spacing w:after="0" w:line="100" w:lineRule="atLeast"/>
        <w:ind w:left="5040"/>
        <w:jc w:val="center"/>
        <w:rPr>
          <w:rFonts w:ascii="Arial" w:eastAsia="TimesNewRoman" w:hAnsi="Arial" w:cs="Arial"/>
          <w:b/>
          <w:bCs/>
        </w:rPr>
      </w:pPr>
      <w:r w:rsidRPr="008B10C0">
        <w:rPr>
          <w:rFonts w:ascii="Arial" w:eastAsia="TimesNewRoman" w:hAnsi="Arial" w:cs="Arial"/>
          <w:b/>
          <w:bCs/>
        </w:rPr>
        <w:t>Dorota Bogdańska</w:t>
      </w:r>
    </w:p>
    <w:p w:rsidR="008B10C0" w:rsidRPr="008B10C0" w:rsidRDefault="008B10C0" w:rsidP="008B10C0">
      <w:pPr>
        <w:widowControl w:val="0"/>
        <w:spacing w:after="0" w:line="100" w:lineRule="atLeast"/>
        <w:ind w:left="5040"/>
        <w:jc w:val="center"/>
        <w:rPr>
          <w:rFonts w:ascii="Arial" w:eastAsia="TimesNewRoman" w:hAnsi="Arial" w:cs="Arial"/>
          <w:b/>
          <w:bCs/>
        </w:rPr>
      </w:pPr>
      <w:r w:rsidRPr="008B10C0">
        <w:rPr>
          <w:rFonts w:ascii="Arial" w:eastAsia="TimesNewRoman" w:hAnsi="Arial" w:cs="Arial"/>
          <w:b/>
          <w:bCs/>
        </w:rPr>
        <w:t>Dyrektor Publicznej Szkoły Podstawowej</w:t>
      </w:r>
    </w:p>
    <w:p w:rsidR="008B10C0" w:rsidRPr="008B10C0" w:rsidRDefault="008B10C0" w:rsidP="008B10C0">
      <w:pPr>
        <w:widowControl w:val="0"/>
        <w:spacing w:after="0" w:line="100" w:lineRule="atLeast"/>
        <w:ind w:left="5040"/>
        <w:jc w:val="center"/>
        <w:rPr>
          <w:rFonts w:ascii="Arial" w:eastAsia="TimesNewRoman" w:hAnsi="Arial" w:cs="Arial"/>
          <w:b/>
          <w:bCs/>
        </w:rPr>
      </w:pPr>
      <w:r w:rsidRPr="008B10C0">
        <w:rPr>
          <w:rFonts w:ascii="Arial" w:eastAsia="TimesNewRoman" w:hAnsi="Arial" w:cs="Arial"/>
          <w:b/>
          <w:bCs/>
        </w:rPr>
        <w:t>Specjalnej nr 10</w:t>
      </w:r>
    </w:p>
    <w:p w:rsidR="008B10C0" w:rsidRPr="008B10C0" w:rsidRDefault="008B10C0" w:rsidP="008B10C0">
      <w:pPr>
        <w:widowControl w:val="0"/>
        <w:spacing w:after="0" w:line="100" w:lineRule="atLeast"/>
        <w:ind w:left="5040"/>
        <w:jc w:val="center"/>
        <w:rPr>
          <w:rFonts w:ascii="Arial" w:eastAsia="TimesNewRoman" w:hAnsi="Arial" w:cs="Arial"/>
          <w:b/>
          <w:bCs/>
        </w:rPr>
      </w:pPr>
      <w:r w:rsidRPr="008B10C0">
        <w:rPr>
          <w:rFonts w:ascii="Arial" w:eastAsia="TimesNewRoman" w:hAnsi="Arial" w:cs="Arial"/>
          <w:b/>
          <w:bCs/>
        </w:rPr>
        <w:t>w Wałbrzychu</w:t>
      </w:r>
    </w:p>
    <w:p w:rsidR="008B10C0" w:rsidRPr="008B10C0" w:rsidRDefault="008B10C0" w:rsidP="008B10C0">
      <w:pPr>
        <w:widowControl w:val="0"/>
        <w:spacing w:after="0" w:line="100" w:lineRule="atLeast"/>
        <w:rPr>
          <w:rFonts w:ascii="Arial" w:eastAsia="TimesNewRoman" w:hAnsi="Arial" w:cs="Arial"/>
        </w:rPr>
      </w:pPr>
    </w:p>
    <w:p w:rsidR="008B10C0" w:rsidRPr="008B10C0" w:rsidRDefault="008B10C0" w:rsidP="008B10C0">
      <w:pPr>
        <w:widowControl w:val="0"/>
        <w:spacing w:after="0" w:line="100" w:lineRule="atLeast"/>
        <w:rPr>
          <w:rFonts w:ascii="Arial" w:eastAsia="TimesNewRoman" w:hAnsi="Arial" w:cs="Arial"/>
        </w:rPr>
      </w:pPr>
    </w:p>
    <w:p w:rsidR="008B10C0" w:rsidRPr="008B10C0" w:rsidRDefault="008B10C0" w:rsidP="008B10C0">
      <w:pPr>
        <w:widowControl w:val="0"/>
        <w:spacing w:after="0" w:line="100" w:lineRule="atLeast"/>
        <w:rPr>
          <w:rFonts w:ascii="Arial" w:eastAsia="TimesNewRoman" w:hAnsi="Arial" w:cs="Arial"/>
        </w:rPr>
      </w:pPr>
    </w:p>
    <w:p w:rsidR="008B10C0" w:rsidRPr="008B10C0" w:rsidRDefault="008B10C0" w:rsidP="008B10C0">
      <w:pPr>
        <w:widowControl w:val="0"/>
        <w:spacing w:after="0" w:line="100" w:lineRule="atLeast"/>
        <w:ind w:left="5040"/>
        <w:jc w:val="center"/>
        <w:rPr>
          <w:rFonts w:ascii="Arial" w:eastAsia="TimesNewRoman" w:hAnsi="Arial" w:cs="Arial"/>
        </w:rPr>
      </w:pPr>
      <w:r w:rsidRPr="008B10C0">
        <w:rPr>
          <w:rFonts w:ascii="Arial" w:eastAsia="TimesNewRoman" w:hAnsi="Arial" w:cs="Arial"/>
        </w:rPr>
        <w:t>.......................................................</w:t>
      </w:r>
    </w:p>
    <w:p w:rsidR="008B10C0" w:rsidRPr="008B10C0" w:rsidRDefault="008B10C0" w:rsidP="008B10C0">
      <w:pPr>
        <w:widowControl w:val="0"/>
        <w:tabs>
          <w:tab w:val="left" w:pos="1276"/>
        </w:tabs>
        <w:spacing w:after="0" w:line="100" w:lineRule="atLeast"/>
        <w:ind w:left="5040"/>
        <w:jc w:val="center"/>
        <w:rPr>
          <w:rFonts w:ascii="Arial" w:eastAsia="TimesNewRoman" w:hAnsi="Arial" w:cs="Arial"/>
        </w:rPr>
      </w:pPr>
      <w:r w:rsidRPr="008B10C0">
        <w:rPr>
          <w:rFonts w:ascii="Arial" w:eastAsia="TimesNewRoman" w:hAnsi="Arial" w:cs="Arial"/>
        </w:rPr>
        <w:t>(podpis)</w:t>
      </w:r>
    </w:p>
    <w:p w:rsidR="008B10C0" w:rsidRPr="008B10C0" w:rsidRDefault="008B10C0" w:rsidP="008B10C0">
      <w:pPr>
        <w:widowControl w:val="0"/>
        <w:spacing w:after="0" w:line="100" w:lineRule="atLeast"/>
        <w:ind w:left="5040"/>
        <w:jc w:val="center"/>
        <w:rPr>
          <w:rFonts w:ascii="Arial" w:eastAsia="TimesNewRoman" w:hAnsi="Arial" w:cs="Arial"/>
        </w:rPr>
      </w:pPr>
      <w:r w:rsidRPr="008B10C0">
        <w:rPr>
          <w:rFonts w:ascii="Arial" w:eastAsia="TimesNewRoman" w:hAnsi="Arial" w:cs="Arial"/>
        </w:rPr>
        <w:t>data zatwierdzenia: 30.10.2014r.</w:t>
      </w:r>
    </w:p>
    <w:p w:rsidR="008B10C0" w:rsidRPr="008B10C0" w:rsidRDefault="008B10C0" w:rsidP="008B10C0">
      <w:pPr>
        <w:widowControl w:val="0"/>
        <w:spacing w:after="0" w:line="100" w:lineRule="atLeast"/>
        <w:ind w:left="5040"/>
        <w:jc w:val="center"/>
        <w:rPr>
          <w:rFonts w:ascii="Arial" w:eastAsia="TimesNewRoman" w:hAnsi="Arial" w:cs="Arial"/>
        </w:rPr>
      </w:pPr>
    </w:p>
    <w:p w:rsidR="008B10C0" w:rsidRPr="008B10C0" w:rsidRDefault="008B10C0" w:rsidP="008B10C0">
      <w:pPr>
        <w:widowControl w:val="0"/>
        <w:spacing w:after="0" w:line="100" w:lineRule="atLeast"/>
        <w:rPr>
          <w:rFonts w:ascii="Arial" w:hAnsi="Arial" w:cs="Arial"/>
        </w:rPr>
      </w:pPr>
    </w:p>
    <w:p w:rsidR="000F4B66" w:rsidRPr="008B10C0" w:rsidRDefault="000F4B66" w:rsidP="008B10C0">
      <w:pPr>
        <w:rPr>
          <w:rFonts w:ascii="Arial" w:hAnsi="Arial" w:cs="Arial"/>
        </w:rPr>
      </w:pPr>
    </w:p>
    <w:sectPr w:rsidR="000F4B66" w:rsidRPr="008B10C0" w:rsidSect="008B10C0">
      <w:pgSz w:w="12240" w:h="15840"/>
      <w:pgMar w:top="1440" w:right="1080" w:bottom="1440" w:left="10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4"/>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19"/>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0"/>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WW8Num21"/>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2"/>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WW8Num23"/>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4"/>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31"/>
    <w:lvl w:ilvl="0">
      <w:start w:val="4"/>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3"/>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4"/>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5"/>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6"/>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37"/>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38"/>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4"/>
    <w:multiLevelType w:val="multilevel"/>
    <w:tmpl w:val="00000024"/>
    <w:name w:val="WW8Num39"/>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5"/>
    <w:multiLevelType w:val="multilevel"/>
    <w:tmpl w:val="00000025"/>
    <w:name w:val="WW8Num40"/>
    <w:lvl w:ilvl="0">
      <w:start w:val="2"/>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6"/>
    <w:multiLevelType w:val="multilevel"/>
    <w:tmpl w:val="00000026"/>
    <w:name w:val="WW8Num4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7"/>
    <w:multiLevelType w:val="multilevel"/>
    <w:tmpl w:val="00000027"/>
    <w:name w:val="WW8Num4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8"/>
    <w:multiLevelType w:val="multilevel"/>
    <w:tmpl w:val="00000028"/>
    <w:name w:val="WW8Num43"/>
    <w:lvl w:ilvl="0">
      <w:start w:val="3"/>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9"/>
    <w:multiLevelType w:val="multilevel"/>
    <w:tmpl w:val="00000029"/>
    <w:name w:val="WW8Num44"/>
    <w:lvl w:ilvl="0">
      <w:start w:val="4"/>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A"/>
    <w:multiLevelType w:val="multilevel"/>
    <w:tmpl w:val="0000002A"/>
    <w:name w:val="WW8Num4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2">
    <w:nsid w:val="01653974"/>
    <w:multiLevelType w:val="hybridMultilevel"/>
    <w:tmpl w:val="C5CE2438"/>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033D7969"/>
    <w:multiLevelType w:val="hybridMultilevel"/>
    <w:tmpl w:val="53B4838A"/>
    <w:lvl w:ilvl="0" w:tplc="F61C59EA">
      <w:start w:val="1"/>
      <w:numFmt w:val="decimal"/>
      <w:lvlText w:val="%1."/>
      <w:lvlJc w:val="left"/>
      <w:pPr>
        <w:ind w:left="930" w:hanging="57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A1738E2"/>
    <w:multiLevelType w:val="hybridMultilevel"/>
    <w:tmpl w:val="CC7ADF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14DE4565"/>
    <w:multiLevelType w:val="hybridMultilevel"/>
    <w:tmpl w:val="BFA80B12"/>
    <w:lvl w:ilvl="0" w:tplc="0D363398">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17A970D2"/>
    <w:multiLevelType w:val="hybridMultilevel"/>
    <w:tmpl w:val="CF5ED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1DA15563"/>
    <w:multiLevelType w:val="hybridMultilevel"/>
    <w:tmpl w:val="FBE66FD2"/>
    <w:lvl w:ilvl="0" w:tplc="F61C59EA">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E474B2D"/>
    <w:multiLevelType w:val="hybridMultilevel"/>
    <w:tmpl w:val="76C291D6"/>
    <w:lvl w:ilvl="0" w:tplc="BFA4A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25C6C99"/>
    <w:multiLevelType w:val="hybridMultilevel"/>
    <w:tmpl w:val="D6143CCC"/>
    <w:lvl w:ilvl="0" w:tplc="F61C59EA">
      <w:start w:val="1"/>
      <w:numFmt w:val="decimal"/>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4A87843"/>
    <w:multiLevelType w:val="hybridMultilevel"/>
    <w:tmpl w:val="E5C672FA"/>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58086495"/>
    <w:multiLevelType w:val="hybridMultilevel"/>
    <w:tmpl w:val="D0BAFCDC"/>
    <w:lvl w:ilvl="0" w:tplc="F61C59EA">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5EEB1AF7"/>
    <w:multiLevelType w:val="hybridMultilevel"/>
    <w:tmpl w:val="6A56CB38"/>
    <w:lvl w:ilvl="0" w:tplc="F61C59E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0520004"/>
    <w:multiLevelType w:val="hybridMultilevel"/>
    <w:tmpl w:val="6D445918"/>
    <w:lvl w:ilvl="0" w:tplc="F61C59EA">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65470F10"/>
    <w:multiLevelType w:val="hybridMultilevel"/>
    <w:tmpl w:val="EFCE4E56"/>
    <w:lvl w:ilvl="0" w:tplc="D3F88E6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690718B"/>
    <w:multiLevelType w:val="hybridMultilevel"/>
    <w:tmpl w:val="5CAA7446"/>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73E42FEB"/>
    <w:multiLevelType w:val="hybridMultilevel"/>
    <w:tmpl w:val="DE4C985C"/>
    <w:lvl w:ilvl="0" w:tplc="924875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8"/>
  </w:num>
  <w:num w:numId="8">
    <w:abstractNumId w:val="9"/>
  </w:num>
  <w:num w:numId="9">
    <w:abstractNumId w:val="28"/>
  </w:num>
  <w:num w:numId="10">
    <w:abstractNumId w:val="41"/>
  </w:num>
  <w:num w:numId="11">
    <w:abstractNumId w:val="54"/>
  </w:num>
  <w:num w:numId="12">
    <w:abstractNumId w:val="43"/>
  </w:num>
  <w:num w:numId="13">
    <w:abstractNumId w:val="52"/>
  </w:num>
  <w:num w:numId="14">
    <w:abstractNumId w:val="56"/>
  </w:num>
  <w:num w:numId="15">
    <w:abstractNumId w:val="44"/>
  </w:num>
  <w:num w:numId="16">
    <w:abstractNumId w:val="49"/>
  </w:num>
  <w:num w:numId="17">
    <w:abstractNumId w:val="45"/>
  </w:num>
  <w:num w:numId="18">
    <w:abstractNumId w:val="48"/>
  </w:num>
  <w:num w:numId="19">
    <w:abstractNumId w:val="46"/>
  </w:num>
  <w:num w:numId="20">
    <w:abstractNumId w:val="53"/>
  </w:num>
  <w:num w:numId="21">
    <w:abstractNumId w:val="51"/>
  </w:num>
  <w:num w:numId="22">
    <w:abstractNumId w:val="47"/>
  </w:num>
  <w:num w:numId="23">
    <w:abstractNumId w:val="55"/>
  </w:num>
  <w:num w:numId="24">
    <w:abstractNumId w:val="42"/>
  </w:num>
  <w:num w:numId="25">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BC"/>
    <w:rsid w:val="000D499F"/>
    <w:rsid w:val="000F4B66"/>
    <w:rsid w:val="0022357B"/>
    <w:rsid w:val="002A1A7A"/>
    <w:rsid w:val="002C17CD"/>
    <w:rsid w:val="002F75CF"/>
    <w:rsid w:val="00352D8C"/>
    <w:rsid w:val="003753E4"/>
    <w:rsid w:val="005C349E"/>
    <w:rsid w:val="006948D9"/>
    <w:rsid w:val="006C4B8F"/>
    <w:rsid w:val="00701346"/>
    <w:rsid w:val="008B10C0"/>
    <w:rsid w:val="008F4624"/>
    <w:rsid w:val="009B64AA"/>
    <w:rsid w:val="00B72DE4"/>
    <w:rsid w:val="00C04029"/>
    <w:rsid w:val="00DD39BC"/>
    <w:rsid w:val="00ED171B"/>
    <w:rsid w:val="00F51C93"/>
    <w:rsid w:val="00FF5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C95948-CEAC-4DDA-83C6-9D78C27C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C17CD"/>
    <w:rPr>
      <w:rFonts w:cs="Times New Roman"/>
      <w:color w:val="0563C1" w:themeColor="hyperlink"/>
      <w:u w:val="single"/>
    </w:rPr>
  </w:style>
  <w:style w:type="paragraph" w:customStyle="1" w:styleId="Tekstpodstawowywcity21">
    <w:name w:val="Tekst podstawowy wcięty 21"/>
    <w:basedOn w:val="Normalny"/>
    <w:rsid w:val="008B10C0"/>
    <w:pPr>
      <w:suppressAutoHyphens/>
      <w:spacing w:after="0" w:line="240" w:lineRule="auto"/>
      <w:ind w:left="705"/>
    </w:pPr>
    <w:rPr>
      <w:rFonts w:ascii="Times New Roman" w:eastAsia="Lucida Sans Unicode" w:hAnsi="Times New Roman" w:cs="Mangal"/>
      <w:kern w:val="1"/>
      <w:szCs w:val="24"/>
      <w:lang w:eastAsia="hi-IN" w:bidi="hi-IN"/>
    </w:rPr>
  </w:style>
  <w:style w:type="paragraph" w:customStyle="1" w:styleId="Zawartotabeli">
    <w:name w:val="Zawartość tabeli"/>
    <w:basedOn w:val="Normalny"/>
    <w:rsid w:val="008B10C0"/>
    <w:pPr>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kapitzlist">
    <w:name w:val="List Paragraph"/>
    <w:basedOn w:val="Normalny"/>
    <w:uiPriority w:val="34"/>
    <w:qFormat/>
    <w:rsid w:val="008B1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ps10@one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4598</Words>
  <Characters>27594</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kierownik</cp:lastModifiedBy>
  <cp:revision>6</cp:revision>
  <dcterms:created xsi:type="dcterms:W3CDTF">2014-10-30T08:41:00Z</dcterms:created>
  <dcterms:modified xsi:type="dcterms:W3CDTF">2014-10-30T12:32:00Z</dcterms:modified>
</cp:coreProperties>
</file>