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nr 6 do SIWZ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(pieczątka Wykonawcy)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(Miejscowość i data)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F26308" w:rsidRDefault="008D69EF" w:rsidP="00F26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Karta zgodności – zmodyfikowana 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oferowanej dostawy 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wymaganiami Zamawiającego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Uwaga!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Opis oferowanej dostawy musi zawierać informacje, które w sposób jednoznaczny i wyczerpujący będą potwierdzać, że oferowana dostawa jest zgodna z wymaganiami określonymi przez Zamawiającego.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Zaoferowany pojazd marki ……………………… model …………………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97"/>
        <w:gridCol w:w="3651"/>
      </w:tblGrid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Wymagania określone przez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Opis oferowanej dostawy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(potwierdzenia spełniania wymagań Zamawiającego</w:t>
            </w: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1. Wymagania ogólne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fabrycznie nowy, wyprodukowany w roku 2014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kategorii M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2,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przystosowany do przewozu 16 osób (15 pasażerów + kierowca), z możliwością demontażu czterech siedzeń i  przewozu j osób niepełnosprawnych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spełniający warunki techniczne wynikające z ustawy z dnia 20 czerwca 1997 r. Prawo o ruchu drogowym (tekst jednolity Dz. U. z 2012 roku, poz. 1137 ze zm.) oraz  Rozporządzenia Ministra Infrastruktury z dnia 31 grudnia 2002 roku w sprawie warunków technicznych pojazdów oraz zakresu ich niezbędnego wyposażenia (Dz. U. z 2003 roku, Nr 32, poz. 262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zm.)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powinien posiadać świadectwo homologacji potwierdzające przystosowanie do przewozu osób niepełnosprawnych lub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świadectwo homologacji na samochód bazowy oraz badania stacji diagnostycznej potwierdzające, że po adaptacji jest to samochód dopuszczony do ruchu jako samochód przystosowany do przewozu osób niepełnosprawnych zgodnie z wymogami przepisów ustawy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nieużywany technicznie sprawny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2. Wymogi techniczne pojazdu dotyczące czynników: zużycie energii; emisja dwutlenku węgla; emisje zanieczyszczeń: tlenków azotu, cząstek stałych oraz węglowodorów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zużycie paliwa w cyklu mieszanym (wartość uśredniona w l/km)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11 l/100km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zużywanej energii, wyrażona w (MJ/km), obliczona zgodnie                             z rozporządzeniem Prezesa Rady Ministrów z dnia 10 maja 2011 r. w sprawie innych niż cena obowiązkowych kryteriów oceny ofert w odniesieniu do niektórych rodzajów zamówień publicznych jako iloczyn zużycia paliwa (l/km) w cyklu łączonym (wartość uśredniona) i wartości energetycznej paliwa (dla oleju napędowego: 36 MJ/l)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3,24 MJ/km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wielkość emisji dwutlenku węgla wyrażona w (g/km) w cyklu łączonym (wartość uśredniona) zgodnie z rozporządzeniem Prezesa Rady Ministrów z dnia 10 maja 2011 r. w sprawie innych niż cena obowiązkowych kryteriów oceny ofert w odniesieniu do niektórych rodzajów zamówień publicznych 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 200 g/km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emisji tlenków azotu, cząstek stałych oraz węglowodorów zgodnie z rozporządzeniem Prezesa Rady Ministrów z dnia 10 maja 2011 r. w sprawie innych niż cena obowiązkowych kryteriów oceny ofert w odniesieniu do niektórych rodzajów zamówień publicznych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zgodnie z normą EURO 5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3. Parametry i wyposażenie samochodu. Parametry wskazane poniżej należy rozumieć jako minimalne, dopuszczalne jest zaproponowanie parametrów lepszych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Silnik, skrzynia biegów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silnik wysokoprężny o mocy minimum 130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kM</w:t>
            </w:r>
            <w:proofErr w:type="spellEnd"/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napęd na przednią oś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manualna skrzynia biegów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kierowniczy, układ jezdny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układ kierowniczy ze wspomaganiem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felgi kół stalowe z kołpakami lub felgi ze stopów lekkich,</w:t>
            </w:r>
          </w:p>
          <w:p w:rsidR="00F26308" w:rsidRDefault="00F26308" w:rsidP="00A523A9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opon letnich oraz komplet opon zimowych, przy czym odbiór samochodu na oponach zimowych,</w:t>
            </w:r>
          </w:p>
          <w:p w:rsidR="00F26308" w:rsidRDefault="00F26308" w:rsidP="00A523A9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ogumienie fabrycznie nowe, nie starsze niż 12 miesięcy, rozmiary opon oraz ich parametry zgodne z zaleceniami producenta samochodu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hamulcowy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zapobiegający blokowaniu kół podczas hamowania  (ABS)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stabilizacji toru jazdy (ESP)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zapobiegania poślizgowi kół napędowych podczas przyspieszania (ASR</w:t>
            </w:r>
            <w:r w:rsidR="008D69EF">
              <w:rPr>
                <w:rFonts w:ascii="Arial" w:hAnsi="Arial" w:cs="Arial"/>
                <w:sz w:val="24"/>
                <w:szCs w:val="24"/>
              </w:rPr>
              <w:t>, TCS lub równoważny rodzaj układu zabezpieczającego pod inna nazwą handlową, ale z tymi samymi zasadami funkcjonowania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Nadwozie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kolor nadwozia – srebrny lub kolor zbliżony do srebrnego</w:t>
            </w:r>
            <w:r w:rsidR="00717529">
              <w:rPr>
                <w:rFonts w:ascii="Arial" w:hAnsi="Arial" w:cs="Arial"/>
                <w:sz w:val="24"/>
                <w:szCs w:val="24"/>
              </w:rPr>
              <w:t>, biały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przestrzeń pasażerska przeszklona, co najmniej jedno okno z możliwością otwierania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boczne przesuwane z prawej strony, przeszklone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drzwi tylne z szybą ogrzewaną i wycieraczką,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otwierane pod kątem umożliwiającym swobodne wprowadzenie wózka inwalidzkiego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lastRenderedPageBreak/>
              <w:t>13)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 rząd siedzeń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1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fotel kierowcy z regulacją wysokości siedziska i regulacją położenia oparcia oraz zagłówkiem,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1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zagłówkami,</w:t>
            </w:r>
          </w:p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II rząd siedzeń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2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2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demontażu,</w:t>
            </w:r>
          </w:p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III rząd siedzeń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4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4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demontażu,</w:t>
            </w:r>
          </w:p>
          <w:p w:rsidR="00F26308" w:rsidRPr="00053679" w:rsidRDefault="00F26308" w:rsidP="00A523A9">
            <w:pPr>
              <w:widowControl w:val="0"/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IV rząd siedzeń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3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podwójne siedzenie z zagłówkami z możliwością szybkiego demontażu,</w:t>
            </w:r>
          </w:p>
          <w:p w:rsidR="00F26308" w:rsidRPr="00053679" w:rsidRDefault="00F26308" w:rsidP="00F26308">
            <w:pPr>
              <w:widowControl w:val="0"/>
              <w:numPr>
                <w:ilvl w:val="0"/>
                <w:numId w:val="3"/>
              </w:numPr>
              <w:tabs>
                <w:tab w:val="left" w:pos="260"/>
                <w:tab w:val="left" w:pos="8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pojedyncze siedzenie z zagłówkiem, z możliwością demontażu</w:t>
            </w:r>
          </w:p>
          <w:p w:rsidR="00F26308" w:rsidRPr="00053679" w:rsidRDefault="00F26308" w:rsidP="00A523A9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system ISOFIX do mocowania fotelika dziecięcego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podłoga wewnątrz pojazdu odporna na ścieranie o właściwościach zmywalnych i antypoślizgowych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wewnętrzne panele boczne z tworzywa sztucznego lub innego materiału o właściwościach zmywalnych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oświetlenie wewnętrzne oddzielne dla pierwszego rzędu siedzeń i pozostałych rzędów siedzeń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18)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Pr="00053679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zewnętrzne listwy boczne zabezpieczające </w:t>
            </w:r>
            <w:r w:rsidRPr="00053679">
              <w:rPr>
                <w:rFonts w:ascii="Arial" w:hAnsi="Arial" w:cs="Arial"/>
                <w:sz w:val="24"/>
                <w:szCs w:val="24"/>
              </w:rPr>
              <w:lastRenderedPageBreak/>
              <w:t>przed przypadkowym otarciem powłoki lakierniczej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przednie światła przeciwmgielne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szyby przednie elektrycznie sterowane 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elektrycznie sterowane i podgrzewane lusterka zewnętrzne boczne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klimatyzacja manualna lub automatyczna z nawiewem na przód (pierwszy rząd siedzeń) i tył (kolejne rzędy siedzeń)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ogrzewanie – nawiew ciepłego powietrza na przód (pierwszy rząd siedzeń) i tył (kolejne rzędy siedzeń),ogrzewanie postojowe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Wyposażenie związane z przewozem osoby niepełnosprawnej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atestowany najazd antypoślizgowy lub inny atestowany system wprowadzania osoby na wózku inwalidzkim (elektrycznym  i tradycyjnym) do wnętrza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w tylnej części przedziału pasażerskiego atestowany system mocowania wózka inwalidzkiego (elektrycznego  i tradycyjnego) wraz z osobą niepełnosprawną złożony z: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specjalnych listew w podłodze typu „cargo”,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pasów mocujących wózek inwalidzki,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biodrowych pasów bezpieczeństwa dla osoby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pojazdu symbolem pojazd dla niepełnosprawnych zgodnie z ustawą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Bezpieczeństwo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47" w:rsidRDefault="00E71A47" w:rsidP="00E71A47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1/ </w:t>
            </w:r>
            <w:bookmarkStart w:id="0" w:name="_GoBack"/>
            <w:bookmarkEnd w:id="0"/>
            <w:r w:rsidR="00F26308">
              <w:rPr>
                <w:rFonts w:ascii="Arial" w:hAnsi="Arial" w:cs="Arial"/>
                <w:sz w:val="24"/>
                <w:szCs w:val="24"/>
              </w:rPr>
              <w:t>poduszki</w:t>
            </w:r>
            <w:r>
              <w:rPr>
                <w:rFonts w:ascii="Arial" w:hAnsi="Arial" w:cs="Arial"/>
                <w:sz w:val="24"/>
                <w:szCs w:val="24"/>
              </w:rPr>
              <w:t xml:space="preserve"> powietrzne minimum czołowe dla </w:t>
            </w:r>
            <w:r w:rsidR="00F26308">
              <w:rPr>
                <w:rFonts w:ascii="Arial" w:hAnsi="Arial" w:cs="Arial"/>
                <w:sz w:val="24"/>
                <w:szCs w:val="24"/>
              </w:rPr>
              <w:t xml:space="preserve">kierowcy </w:t>
            </w:r>
          </w:p>
          <w:p w:rsidR="00F26308" w:rsidRDefault="00F26308" w:rsidP="00A523A9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Inne wyposażenie</w:t>
            </w: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wspomaganie parkowania – minimum czujnik cofania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centralny zamek ze zdalnym sterowaniem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obrotomierz, komputer pokładowy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31)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immobiliser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autoalarm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radioodtwarzacz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koło zapasowe umieszczone na zewnątrz pojazdu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fartuchy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przeciwbłotne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przednie i tylne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komplet dywaników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37)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apteczka, trójkąt ostrzegawczy, podnośnik, klucz do kół, kamizelka odblaskowa, gaśnica, wybijak szyb ewakuacyjnych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tachograf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4. Warunki dotyczące odbioru pojazdu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dostarczy pojazd do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przygotowany do odbioru pojazd będzie miał wykonany przez Wykonawcę na jego koszt przegląd zerowy co będzie odnotowane w książce gwarancyjnej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 odbiorze samochód powinien wskazywać taki stan paliwa, aby kontrolka rezerwy nie była zapalona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wraz z pojazdem Wykonawca przekaże Zamawiającemu:</w:t>
            </w:r>
          </w:p>
          <w:p w:rsidR="00F26308" w:rsidRDefault="00F26308" w:rsidP="00A523A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fabryczne komplety kluczyków,</w:t>
            </w:r>
          </w:p>
          <w:p w:rsidR="00F26308" w:rsidRDefault="00F26308" w:rsidP="00A523A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dokumentów wymaganych prawem do zarejestrowania samochodu jako samochód przystosowany do przewozu osób niepełnosprawnych we właściwym Wydziale Komunikacji,</w:t>
            </w:r>
          </w:p>
          <w:p w:rsidR="00F26308" w:rsidRDefault="00F26308" w:rsidP="00A523A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kartę gwarancyjną w języku polskim,</w:t>
            </w:r>
          </w:p>
          <w:p w:rsidR="00F26308" w:rsidRDefault="00F26308" w:rsidP="00A523A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instrukcję obsługi w języku polskim,</w:t>
            </w:r>
          </w:p>
          <w:p w:rsidR="00F26308" w:rsidRDefault="00F26308" w:rsidP="00A523A9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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atesty jakości dla wyposażenia, o którym mowa w pkt 24) i 25)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5. Warunki dotyczące warunków gwarancji i serwisu gwarancyjnego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gwarancja na podzespoły mechaniczne,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elektryczne i elektroniczne oraz zabudowę związaną z przewozem osoby niepełnosprawnej - minimum 24 miesiące bez limitu kilometrów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powłokę lakierniczą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36 miesięcy 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perforację nadwozia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6 lat </w:t>
            </w:r>
          </w:p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6308" w:rsidTr="00A523A9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musi zapewnić serwis w autoryzowanej stacji obsługi w odległości nie większej niż 150 km od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308" w:rsidRDefault="00F26308" w:rsidP="00A52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6308" w:rsidRPr="00884861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4861">
        <w:rPr>
          <w:rFonts w:ascii="Arial" w:hAnsi="Arial" w:cs="Arial"/>
          <w:sz w:val="24"/>
          <w:szCs w:val="24"/>
        </w:rPr>
        <w:t>Oświadczam, że powyższe informacje są prawdziwe i jako osoba składająca oświadczenie jestem świadom odpowiedzialności karnej, wynikającej z art. 297 Kodeksu Karnego.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podpis Wykonawcy</w:t>
      </w: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F26308" w:rsidRDefault="00F26308" w:rsidP="00F263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4AB8" w:rsidRDefault="00244AB8"/>
    <w:sectPr w:rsidR="00244AB8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005FA"/>
    <w:multiLevelType w:val="hybridMultilevel"/>
    <w:tmpl w:val="12328A84"/>
    <w:lvl w:ilvl="0" w:tplc="D150830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3075377C"/>
    <w:multiLevelType w:val="hybridMultilevel"/>
    <w:tmpl w:val="E658641E"/>
    <w:lvl w:ilvl="0" w:tplc="D150830C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374B029D"/>
    <w:multiLevelType w:val="hybridMultilevel"/>
    <w:tmpl w:val="FDC41336"/>
    <w:lvl w:ilvl="0" w:tplc="0415000F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">
    <w:nsid w:val="388C1D85"/>
    <w:multiLevelType w:val="hybridMultilevel"/>
    <w:tmpl w:val="732E4E88"/>
    <w:lvl w:ilvl="0" w:tplc="0415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09"/>
    <w:rsid w:val="00092409"/>
    <w:rsid w:val="00244AB8"/>
    <w:rsid w:val="00717529"/>
    <w:rsid w:val="008D69EF"/>
    <w:rsid w:val="00E71A47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9AD8A-6AFC-4B3B-A6F8-C38B6C9B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308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1208</Words>
  <Characters>7253</Characters>
  <Application>Microsoft Office Word</Application>
  <DocSecurity>0</DocSecurity>
  <Lines>60</Lines>
  <Paragraphs>16</Paragraphs>
  <ScaleCrop>false</ScaleCrop>
  <Company>ATC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5</cp:revision>
  <dcterms:created xsi:type="dcterms:W3CDTF">2014-10-15T09:05:00Z</dcterms:created>
  <dcterms:modified xsi:type="dcterms:W3CDTF">2014-10-15T11:08:00Z</dcterms:modified>
</cp:coreProperties>
</file>