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DA" w:rsidRDefault="008145DA" w:rsidP="008145DA">
      <w:pPr>
        <w:pStyle w:val="Akapitzlist"/>
        <w:ind w:left="7080"/>
        <w:rPr>
          <w:sz w:val="16"/>
          <w:szCs w:val="16"/>
        </w:rPr>
      </w:pPr>
      <w:r>
        <w:rPr>
          <w:sz w:val="16"/>
          <w:szCs w:val="16"/>
        </w:rPr>
        <w:t>Załącznik Nr 6</w:t>
      </w:r>
    </w:p>
    <w:p w:rsidR="008145DA" w:rsidRDefault="008145DA" w:rsidP="008145DA">
      <w:pPr>
        <w:pStyle w:val="Akapitzlist"/>
        <w:ind w:left="7082"/>
        <w:rPr>
          <w:sz w:val="16"/>
          <w:szCs w:val="16"/>
        </w:rPr>
      </w:pPr>
      <w:r>
        <w:rPr>
          <w:sz w:val="16"/>
          <w:szCs w:val="16"/>
        </w:rPr>
        <w:t>do Zarządzenia nr 1/07</w:t>
      </w:r>
    </w:p>
    <w:p w:rsidR="008145DA" w:rsidRDefault="008145DA" w:rsidP="008145DA">
      <w:pPr>
        <w:pStyle w:val="Akapitzlist"/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Dyrektora </w:t>
      </w:r>
    </w:p>
    <w:p w:rsidR="008145DA" w:rsidRDefault="008145DA" w:rsidP="008145DA">
      <w:pPr>
        <w:pStyle w:val="Akapitzlist"/>
        <w:ind w:left="7080"/>
        <w:rPr>
          <w:sz w:val="16"/>
          <w:szCs w:val="16"/>
        </w:rPr>
      </w:pPr>
      <w:r>
        <w:rPr>
          <w:sz w:val="16"/>
          <w:szCs w:val="16"/>
        </w:rPr>
        <w:t>Zespołu Ekonomiczno-Administracyjnego Szkół</w:t>
      </w:r>
    </w:p>
    <w:p w:rsidR="008145DA" w:rsidRDefault="008145DA" w:rsidP="008145DA">
      <w:pPr>
        <w:pStyle w:val="Akapitzlist"/>
        <w:ind w:left="7080"/>
        <w:rPr>
          <w:sz w:val="16"/>
          <w:szCs w:val="16"/>
        </w:rPr>
      </w:pPr>
      <w:r>
        <w:rPr>
          <w:sz w:val="16"/>
          <w:szCs w:val="16"/>
        </w:rPr>
        <w:t>w Iłży</w:t>
      </w:r>
    </w:p>
    <w:p w:rsidR="008145DA" w:rsidRDefault="008145DA" w:rsidP="008145DA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560"/>
        <w:rPr>
          <w:rFonts w:ascii="Garamond" w:hAnsi="Garamond" w:cs="Calibri"/>
          <w:b/>
          <w:bCs/>
          <w:lang w:val="pl-PL"/>
        </w:rPr>
      </w:pPr>
    </w:p>
    <w:p w:rsidR="008145DA" w:rsidRDefault="008145DA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180" w:right="560" w:hanging="631"/>
        <w:rPr>
          <w:rFonts w:ascii="Garamond" w:hAnsi="Garamond" w:cs="Calibri"/>
          <w:b/>
          <w:bCs/>
          <w:lang w:val="pl-PL"/>
        </w:rPr>
      </w:pPr>
    </w:p>
    <w:p w:rsidR="00E13AF8" w:rsidRPr="00E13AF8" w:rsidRDefault="00451C5F" w:rsidP="008145DA">
      <w:pPr>
        <w:widowControl w:val="0"/>
        <w:tabs>
          <w:tab w:val="left" w:pos="5670"/>
        </w:tabs>
        <w:overflowPunct w:val="0"/>
        <w:autoSpaceDE w:val="0"/>
        <w:autoSpaceDN w:val="0"/>
        <w:adjustRightInd w:val="0"/>
        <w:spacing w:after="0" w:line="259" w:lineRule="auto"/>
        <w:ind w:left="1180" w:right="560" w:hanging="631"/>
        <w:rPr>
          <w:rFonts w:ascii="Garamond" w:hAnsi="Garamond" w:cs="Calibri"/>
          <w:b/>
          <w:bCs/>
          <w:lang w:val="pl-PL"/>
        </w:rPr>
      </w:pPr>
      <w:r w:rsidRPr="00E13AF8">
        <w:rPr>
          <w:rFonts w:ascii="Garamond" w:hAnsi="Garamond" w:cs="Calibri"/>
          <w:b/>
          <w:bCs/>
          <w:lang w:val="pl-PL"/>
        </w:rPr>
        <w:t xml:space="preserve">ZASADY GOSPODAROWANIA SKŁADNIKAMI </w:t>
      </w:r>
      <w:r w:rsidR="002D5975">
        <w:rPr>
          <w:rFonts w:ascii="Garamond" w:hAnsi="Garamond" w:cs="Calibri"/>
          <w:b/>
          <w:bCs/>
          <w:lang w:val="pl-PL"/>
        </w:rPr>
        <w:t xml:space="preserve"> </w:t>
      </w:r>
      <w:r w:rsidRPr="00E13AF8">
        <w:rPr>
          <w:rFonts w:ascii="Garamond" w:hAnsi="Garamond" w:cs="Calibri"/>
          <w:b/>
          <w:bCs/>
          <w:lang w:val="pl-PL"/>
        </w:rPr>
        <w:t xml:space="preserve">MAJĄTKU RUCHOMEGO </w:t>
      </w:r>
    </w:p>
    <w:p w:rsidR="007214FE" w:rsidRPr="008D33F9" w:rsidRDefault="00791A74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180" w:right="560" w:hanging="631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7"/>
          <w:szCs w:val="27"/>
          <w:lang w:val="pl-PL"/>
        </w:rPr>
        <w:t xml:space="preserve">Zespołu </w:t>
      </w:r>
      <w:r w:rsidR="00C14479" w:rsidRPr="008D33F9">
        <w:rPr>
          <w:rFonts w:ascii="Garamond" w:hAnsi="Garamond" w:cs="Calibri"/>
          <w:b/>
          <w:bCs/>
          <w:sz w:val="27"/>
          <w:szCs w:val="27"/>
          <w:lang w:val="pl-PL"/>
        </w:rPr>
        <w:t>Ekonomiczno-Administracyjnego Szkół w Iłży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24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§1</w:t>
      </w: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39" w:lineRule="auto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 xml:space="preserve">Pracownicy </w:t>
      </w:r>
      <w:r w:rsidR="00C14479" w:rsidRPr="008D33F9">
        <w:rPr>
          <w:rFonts w:ascii="Garamond" w:hAnsi="Garamond" w:cs="Calibri"/>
          <w:b/>
          <w:bCs/>
          <w:sz w:val="24"/>
          <w:szCs w:val="24"/>
          <w:lang w:val="pl-PL"/>
        </w:rPr>
        <w:t>Zespołu Ekonomiczno- Administracyjnego Szkół w Iłży</w:t>
      </w: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 xml:space="preserve"> są zobowiązani do: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99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 w:rsidP="00C14479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5" w:lineRule="auto"/>
        <w:ind w:right="8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>wykorzystania składników majątku rucho</w:t>
      </w:r>
      <w:r w:rsidR="00C14479" w:rsidRPr="008D33F9">
        <w:rPr>
          <w:rFonts w:ascii="Garamond" w:hAnsi="Garamond" w:cs="Calibri"/>
          <w:sz w:val="24"/>
          <w:szCs w:val="24"/>
          <w:lang w:val="pl-PL"/>
        </w:rPr>
        <w:t>mego dla realizacji swoich zadań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oraz do gospodarowania tymi składnikami w sposób oszczędny i racjonalny, </w:t>
      </w:r>
    </w:p>
    <w:p w:rsidR="007214FE" w:rsidRPr="008D33F9" w:rsidRDefault="007214FE" w:rsidP="00C14479">
      <w:pPr>
        <w:widowControl w:val="0"/>
        <w:autoSpaceDE w:val="0"/>
        <w:autoSpaceDN w:val="0"/>
        <w:adjustRightInd w:val="0"/>
        <w:spacing w:after="0" w:line="299" w:lineRule="exact"/>
        <w:ind w:right="8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</w:p>
    <w:p w:rsidR="007214FE" w:rsidRPr="008D33F9" w:rsidRDefault="00451C5F" w:rsidP="00C14479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54" w:lineRule="auto"/>
        <w:ind w:right="8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utrzymania składników majątku ruchomego w stanie nie pogorszonym z uwzględnieniem normalnego zużycia oraz do zapewnienia nad nimi efektywnego nadzoru, </w:t>
      </w:r>
    </w:p>
    <w:p w:rsidR="007214FE" w:rsidRPr="008D33F9" w:rsidRDefault="007214FE" w:rsidP="00C14479">
      <w:pPr>
        <w:widowControl w:val="0"/>
        <w:autoSpaceDE w:val="0"/>
        <w:autoSpaceDN w:val="0"/>
        <w:adjustRightInd w:val="0"/>
        <w:spacing w:after="0" w:line="280" w:lineRule="exact"/>
        <w:ind w:right="8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</w:p>
    <w:p w:rsidR="007214FE" w:rsidRPr="008D33F9" w:rsidRDefault="00451C5F" w:rsidP="00C14479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6" w:lineRule="auto"/>
        <w:ind w:right="8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bieżącego analizowania majątku ruchomego uwzględnieniem jego stanu technicznego oraz przydatności do dalszego użytkowania. </w:t>
      </w:r>
    </w:p>
    <w:p w:rsidR="007214FE" w:rsidRPr="008D33F9" w:rsidRDefault="007214FE" w:rsidP="00C14479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Garamond" w:hAnsi="Garamond" w:cs="Times New Roman"/>
          <w:sz w:val="24"/>
          <w:szCs w:val="24"/>
        </w:rPr>
      </w:pPr>
      <w:r w:rsidRPr="008D33F9">
        <w:rPr>
          <w:rFonts w:ascii="Garamond" w:hAnsi="Garamond" w:cs="Calibri"/>
          <w:b/>
          <w:bCs/>
          <w:sz w:val="24"/>
          <w:szCs w:val="24"/>
        </w:rPr>
        <w:t>§2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53" w:lineRule="exact"/>
        <w:rPr>
          <w:rFonts w:ascii="Garamond" w:hAnsi="Garamond" w:cs="Times New Roman"/>
          <w:sz w:val="24"/>
          <w:szCs w:val="24"/>
        </w:rPr>
      </w:pPr>
    </w:p>
    <w:p w:rsidR="007214FE" w:rsidRPr="008D33F9" w:rsidRDefault="00451C5F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4" w:lineRule="auto"/>
        <w:ind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Dyrektor </w:t>
      </w:r>
      <w:r w:rsidR="00C14479" w:rsidRPr="008D33F9">
        <w:rPr>
          <w:rFonts w:ascii="Garamond" w:hAnsi="Garamond" w:cs="Calibri"/>
          <w:sz w:val="24"/>
          <w:szCs w:val="24"/>
          <w:lang w:val="pl-PL"/>
        </w:rPr>
        <w:t>Z</w:t>
      </w:r>
      <w:r w:rsidR="00880F17" w:rsidRPr="008D33F9">
        <w:rPr>
          <w:rFonts w:ascii="Garamond" w:hAnsi="Garamond" w:cs="Calibri"/>
          <w:sz w:val="24"/>
          <w:szCs w:val="24"/>
          <w:lang w:val="pl-PL"/>
        </w:rPr>
        <w:t>EASz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w przypadku stwierdzenia w toku bieżącej działalności lub w trakcie inwentaryzacji, że składniki majątku ruchomego, które nie są w</w:t>
      </w:r>
      <w:r w:rsidR="00880F17" w:rsidRPr="008D33F9">
        <w:rPr>
          <w:rFonts w:ascii="Garamond" w:hAnsi="Garamond" w:cs="Calibri"/>
          <w:sz w:val="24"/>
          <w:szCs w:val="24"/>
          <w:lang w:val="pl-PL"/>
        </w:rPr>
        <w:t>ykorzystywane w realizacji zadań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jednostki lub które nie nadają się do dalszego użytku ze względu na zły</w:t>
      </w:r>
      <w:r w:rsidR="00880F17" w:rsidRPr="008D33F9">
        <w:rPr>
          <w:rFonts w:ascii="Garamond" w:hAnsi="Garamond" w:cs="Calibri"/>
          <w:sz w:val="24"/>
          <w:szCs w:val="24"/>
          <w:lang w:val="pl-PL"/>
        </w:rPr>
        <w:t xml:space="preserve"> stan techniczny, lub niemożność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współpracy ze sprzętem typowym, albo które posiadają wady lub u</w:t>
      </w:r>
      <w:r w:rsidR="00880F17" w:rsidRPr="008D33F9">
        <w:rPr>
          <w:rFonts w:ascii="Garamond" w:hAnsi="Garamond" w:cs="Calibri"/>
          <w:sz w:val="24"/>
          <w:szCs w:val="24"/>
          <w:lang w:val="pl-PL"/>
        </w:rPr>
        <w:t>szkodzenia, zagrażają bezpieczeń</w:t>
      </w:r>
      <w:r w:rsidRPr="008D33F9">
        <w:rPr>
          <w:rFonts w:ascii="Garamond" w:hAnsi="Garamond" w:cs="Calibri"/>
          <w:sz w:val="24"/>
          <w:szCs w:val="24"/>
          <w:lang w:val="pl-PL"/>
        </w:rPr>
        <w:t>stwu użytkowników lub najbliższego otocze</w:t>
      </w:r>
      <w:r w:rsidR="00880F17" w:rsidRPr="008D33F9">
        <w:rPr>
          <w:rFonts w:ascii="Garamond" w:hAnsi="Garamond" w:cs="Calibri"/>
          <w:sz w:val="24"/>
          <w:szCs w:val="24"/>
          <w:lang w:val="pl-PL"/>
        </w:rPr>
        <w:t>nia, całkowicie utraciły wartość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użytkową lub które są technicznie przestarzałe, </w:t>
      </w: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powołuje komisję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do oceny przydatności tych składników do dalszego użytkowania.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300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§3</w:t>
      </w: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39" w:lineRule="auto"/>
        <w:ind w:left="2020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Komisja ds. oceny przydatności mienia ruchomego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54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67" w:lineRule="auto"/>
        <w:ind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>W skład komisji są powoływane co najmniej trzy osob</w:t>
      </w:r>
      <w:r w:rsidR="00B46D22">
        <w:rPr>
          <w:rFonts w:ascii="Garamond" w:hAnsi="Garamond" w:cs="Calibri"/>
          <w:sz w:val="24"/>
          <w:szCs w:val="24"/>
          <w:lang w:val="pl-PL"/>
        </w:rPr>
        <w:t>y spośród pracowników jednostki i szkoły.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Komisja sporządza protokół z przeprowadzonej oceny składników majątku ruchomego do którego załącza wykaz zużytych i zbędnych składników tego majątku z propozycją sposobu jego zagospodarowania. O ostatecznym zakwalifikowaniu składnika majątku ruchomego do kategorii majątku zbędnego lub zużytego oraz sposobie jego zagospodarowania decyduje dyrektor </w:t>
      </w:r>
      <w:r w:rsidR="00880F17" w:rsidRPr="008D33F9">
        <w:rPr>
          <w:rFonts w:ascii="Garamond" w:hAnsi="Garamond" w:cs="Calibri"/>
          <w:sz w:val="24"/>
          <w:szCs w:val="24"/>
          <w:lang w:val="pl-PL"/>
        </w:rPr>
        <w:t>ZEASz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.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66" w:lineRule="exact"/>
        <w:rPr>
          <w:rFonts w:ascii="Garamond" w:hAnsi="Garamond" w:cs="Calibri"/>
          <w:b/>
          <w:bCs/>
          <w:sz w:val="24"/>
          <w:szCs w:val="24"/>
          <w:lang w:val="pl-PL"/>
        </w:rPr>
      </w:pPr>
    </w:p>
    <w:p w:rsidR="008145DA" w:rsidRPr="008145DA" w:rsidRDefault="00451C5F" w:rsidP="008145D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4" w:lineRule="auto"/>
        <w:ind w:right="20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Komisja przedstawia propozycje dotyczące dalszego użytkowania składników majątku ruchomego, albo zakwalifikowania ich do kategorii majątku zużytego lub zbędnego i określenia sposobu jego zagospodarowania. </w:t>
      </w: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§4</w:t>
      </w: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39" w:lineRule="auto"/>
        <w:ind w:left="2600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Składnik majątkowe zbędne lub zużyte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54" w:lineRule="exact"/>
        <w:rPr>
          <w:rFonts w:ascii="Garamond" w:hAnsi="Garamond" w:cs="Times New Roman"/>
          <w:sz w:val="24"/>
          <w:szCs w:val="24"/>
          <w:lang w:val="pl-PL"/>
        </w:rPr>
      </w:pPr>
    </w:p>
    <w:p w:rsidR="00B46D22" w:rsidRPr="00B46D22" w:rsidRDefault="00451C5F" w:rsidP="00B46D2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6" w:lineRule="auto"/>
        <w:ind w:right="20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  <w:sectPr w:rsidR="00B46D22" w:rsidRPr="00B46D22" w:rsidSect="008145DA">
          <w:footerReference w:type="default" r:id="rId7"/>
          <w:pgSz w:w="11900" w:h="16838"/>
          <w:pgMar w:top="426" w:right="1400" w:bottom="709" w:left="1420" w:header="720" w:footer="720" w:gutter="0"/>
          <w:cols w:space="720" w:equalWidth="0">
            <w:col w:w="9080"/>
          </w:cols>
          <w:noEndnote/>
        </w:sectPr>
      </w:pPr>
      <w:r w:rsidRPr="008D33F9">
        <w:rPr>
          <w:rFonts w:ascii="Garamond" w:hAnsi="Garamond" w:cs="Calibri"/>
          <w:sz w:val="24"/>
          <w:szCs w:val="24"/>
          <w:lang w:val="pl-PL"/>
        </w:rPr>
        <w:t>Pod pojęciem zbędnych składników majątku ruchomego określa się takie składniki któr</w:t>
      </w:r>
      <w:r w:rsidR="008145DA">
        <w:rPr>
          <w:rFonts w:ascii="Garamond" w:hAnsi="Garamond" w:cs="Calibri"/>
          <w:sz w:val="24"/>
          <w:szCs w:val="24"/>
          <w:lang w:val="pl-PL"/>
        </w:rPr>
        <w:t>e:</w:t>
      </w:r>
    </w:p>
    <w:p w:rsidR="007214FE" w:rsidRPr="00B46D22" w:rsidRDefault="007214FE">
      <w:pPr>
        <w:widowControl w:val="0"/>
        <w:autoSpaceDE w:val="0"/>
        <w:autoSpaceDN w:val="0"/>
        <w:adjustRightInd w:val="0"/>
        <w:spacing w:after="0" w:line="24" w:lineRule="exact"/>
        <w:rPr>
          <w:rFonts w:ascii="Garamond" w:hAnsi="Garamond" w:cs="Times New Roman"/>
          <w:sz w:val="24"/>
          <w:szCs w:val="24"/>
          <w:lang w:val="pl-PL"/>
        </w:rPr>
      </w:pPr>
      <w:bookmarkStart w:id="0" w:name="page3"/>
      <w:bookmarkEnd w:id="0"/>
    </w:p>
    <w:p w:rsidR="007214FE" w:rsidRPr="008D33F9" w:rsidRDefault="004D7685">
      <w:pPr>
        <w:widowControl w:val="0"/>
        <w:numPr>
          <w:ilvl w:val="0"/>
          <w:numId w:val="5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18" w:lineRule="auto"/>
        <w:ind w:left="364" w:right="20" w:hanging="364"/>
        <w:jc w:val="both"/>
        <w:rPr>
          <w:rFonts w:ascii="Garamond" w:hAnsi="Garamond" w:cs="Calibri"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>nie są i nie będą mogły być wykorzystane w realizacji zadań</w:t>
      </w:r>
      <w:r w:rsidR="00451C5F" w:rsidRPr="008D33F9">
        <w:rPr>
          <w:rFonts w:ascii="Garamond" w:hAnsi="Garamond" w:cs="Calibri"/>
          <w:sz w:val="24"/>
          <w:szCs w:val="24"/>
          <w:lang w:val="pl-PL"/>
        </w:rPr>
        <w:t xml:space="preserve"> związanych </w:t>
      </w:r>
      <w:r w:rsidR="00E13AF8">
        <w:rPr>
          <w:rFonts w:ascii="Garamond" w:hAnsi="Garamond" w:cs="Calibri"/>
          <w:sz w:val="24"/>
          <w:szCs w:val="24"/>
          <w:lang w:val="pl-PL"/>
        </w:rPr>
        <w:t xml:space="preserve">                        </w:t>
      </w:r>
      <w:r w:rsidR="001B1EDA">
        <w:rPr>
          <w:rFonts w:ascii="Garamond" w:hAnsi="Garamond" w:cs="Calibri"/>
          <w:sz w:val="24"/>
          <w:szCs w:val="24"/>
          <w:lang w:val="pl-PL"/>
        </w:rPr>
        <w:t>z działalnością jednostki</w:t>
      </w:r>
      <w:r w:rsidR="00451C5F" w:rsidRPr="008D33F9">
        <w:rPr>
          <w:rFonts w:ascii="Garamond" w:hAnsi="Garamond" w:cs="Calibri"/>
          <w:sz w:val="24"/>
          <w:szCs w:val="24"/>
          <w:lang w:val="pl-PL"/>
        </w:rPr>
        <w:t xml:space="preserve">,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56" w:lineRule="exact"/>
        <w:rPr>
          <w:rFonts w:ascii="Garamond" w:hAnsi="Garamond" w:cs="Calibri"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5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18" w:lineRule="auto"/>
        <w:ind w:left="364" w:right="20" w:hanging="364"/>
        <w:jc w:val="both"/>
        <w:rPr>
          <w:rFonts w:ascii="Garamond" w:hAnsi="Garamond" w:cs="Calibri"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nie nadają się do dalszego użytku ze względu na zły stan techniczny, a ich naprawa byłaby nieopłacalna,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53" w:lineRule="exact"/>
        <w:rPr>
          <w:rFonts w:ascii="Garamond" w:hAnsi="Garamond" w:cs="Calibri"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5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18" w:lineRule="auto"/>
        <w:ind w:left="364" w:right="20" w:hanging="364"/>
        <w:jc w:val="both"/>
        <w:rPr>
          <w:rFonts w:ascii="Garamond" w:hAnsi="Garamond" w:cs="Calibri"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nie nadają się do współpracy ze sprzętem używanym w jednostce, a ich przystosowanie byłoby technicznie i ekonomicznie nieuzasadnione.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9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 xml:space="preserve">8.  </w:t>
      </w:r>
      <w:r w:rsidRPr="008D33F9">
        <w:rPr>
          <w:rFonts w:ascii="Garamond" w:hAnsi="Garamond" w:cs="Calibri"/>
          <w:sz w:val="24"/>
          <w:szCs w:val="24"/>
          <w:lang w:val="pl-PL"/>
        </w:rPr>
        <w:t>Pod pojęciem zużytych składników majątku ruchomego rozumie się takie, które: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199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6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240" w:lineRule="auto"/>
        <w:ind w:left="344" w:hanging="344"/>
        <w:jc w:val="both"/>
        <w:rPr>
          <w:rFonts w:ascii="Garamond" w:hAnsi="Garamond" w:cs="Calibri"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posiadają wady lub uszkodzenia, których naprawa byłaby nieopłacalna, </w:t>
      </w:r>
    </w:p>
    <w:p w:rsidR="007214FE" w:rsidRPr="008D33F9" w:rsidRDefault="004D7685">
      <w:pPr>
        <w:widowControl w:val="0"/>
        <w:numPr>
          <w:ilvl w:val="0"/>
          <w:numId w:val="6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Garamond" w:hAnsi="Garamond" w:cs="Calibri"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>zagrażają bezpieczeń</w:t>
      </w:r>
      <w:r w:rsidR="00451C5F" w:rsidRPr="008D33F9">
        <w:rPr>
          <w:rFonts w:ascii="Garamond" w:hAnsi="Garamond" w:cs="Calibri"/>
          <w:sz w:val="24"/>
          <w:szCs w:val="24"/>
          <w:lang w:val="pl-PL"/>
        </w:rPr>
        <w:t xml:space="preserve">stwu użytkowników lub najbliższemu otoczeniu,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1" w:lineRule="exact"/>
        <w:rPr>
          <w:rFonts w:ascii="Garamond" w:hAnsi="Garamond" w:cs="Calibri"/>
          <w:sz w:val="24"/>
          <w:szCs w:val="24"/>
          <w:lang w:val="pl-PL"/>
        </w:rPr>
      </w:pPr>
    </w:p>
    <w:p w:rsidR="007214FE" w:rsidRPr="008D33F9" w:rsidRDefault="004D7685">
      <w:pPr>
        <w:widowControl w:val="0"/>
        <w:numPr>
          <w:ilvl w:val="0"/>
          <w:numId w:val="6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Garamond" w:hAnsi="Garamond" w:cs="Calibri"/>
          <w:sz w:val="24"/>
          <w:szCs w:val="24"/>
        </w:rPr>
      </w:pPr>
      <w:r w:rsidRPr="008D33F9">
        <w:rPr>
          <w:rFonts w:ascii="Garamond" w:hAnsi="Garamond" w:cs="Calibri"/>
          <w:sz w:val="24"/>
          <w:szCs w:val="24"/>
        </w:rPr>
        <w:t>całkowicie utraciły wartość</w:t>
      </w:r>
      <w:r w:rsidR="00451C5F" w:rsidRPr="008D33F9">
        <w:rPr>
          <w:rFonts w:ascii="Garamond" w:hAnsi="Garamond" w:cs="Calibri"/>
          <w:sz w:val="24"/>
          <w:szCs w:val="24"/>
        </w:rPr>
        <w:t xml:space="preserve"> użytkową,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56" w:lineRule="exact"/>
        <w:rPr>
          <w:rFonts w:ascii="Garamond" w:hAnsi="Garamond" w:cs="Calibri"/>
          <w:sz w:val="24"/>
          <w:szCs w:val="24"/>
        </w:rPr>
      </w:pPr>
    </w:p>
    <w:p w:rsidR="007214FE" w:rsidRPr="008D33F9" w:rsidRDefault="00451C5F">
      <w:pPr>
        <w:widowControl w:val="0"/>
        <w:numPr>
          <w:ilvl w:val="0"/>
          <w:numId w:val="6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18" w:lineRule="auto"/>
        <w:ind w:left="364" w:right="1060" w:hanging="364"/>
        <w:jc w:val="both"/>
        <w:rPr>
          <w:rFonts w:ascii="Garamond" w:hAnsi="Garamond" w:cs="Calibri"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są technicznie przestarzałe, a ich naprawa lub remont byłyby ekonomicznie nieuzasadnione.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94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40" w:lineRule="auto"/>
        <w:ind w:left="4064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§5</w:t>
      </w: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39" w:lineRule="auto"/>
        <w:ind w:left="464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Zagospodarowanie zbędnych lub zużytych składników majątku ruchomego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5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7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29" w:lineRule="auto"/>
        <w:ind w:left="364" w:right="20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Zbędne lub zużyte składniki majątku ruchomego będące </w:t>
      </w:r>
      <w:r w:rsidR="00281A38">
        <w:rPr>
          <w:rFonts w:ascii="Garamond" w:hAnsi="Garamond" w:cs="Calibri"/>
          <w:sz w:val="24"/>
          <w:szCs w:val="24"/>
          <w:lang w:val="pl-PL"/>
        </w:rPr>
        <w:t xml:space="preserve"> </w:t>
      </w:r>
      <w:r w:rsidR="004D7685" w:rsidRPr="008D33F9">
        <w:rPr>
          <w:rFonts w:ascii="Garamond" w:hAnsi="Garamond" w:cs="Calibri"/>
          <w:sz w:val="24"/>
          <w:szCs w:val="24"/>
          <w:lang w:val="pl-PL"/>
        </w:rPr>
        <w:t>w użytkowaniu jednostki mogą być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: </w:t>
      </w:r>
    </w:p>
    <w:p w:rsidR="007214FE" w:rsidRPr="008145DA" w:rsidRDefault="007214FE">
      <w:pPr>
        <w:widowControl w:val="0"/>
        <w:autoSpaceDE w:val="0"/>
        <w:autoSpaceDN w:val="0"/>
        <w:adjustRightInd w:val="0"/>
        <w:spacing w:after="0" w:line="202" w:lineRule="exact"/>
        <w:rPr>
          <w:rFonts w:ascii="Garamond" w:hAnsi="Garamond" w:cs="Calibri"/>
          <w:sz w:val="24"/>
          <w:szCs w:val="24"/>
          <w:lang w:val="pl-PL"/>
        </w:rPr>
      </w:pPr>
    </w:p>
    <w:p w:rsidR="007214FE" w:rsidRPr="008D33F9" w:rsidRDefault="0089342B">
      <w:pPr>
        <w:widowControl w:val="0"/>
        <w:numPr>
          <w:ilvl w:val="1"/>
          <w:numId w:val="7"/>
        </w:numPr>
        <w:tabs>
          <w:tab w:val="clear" w:pos="1440"/>
          <w:tab w:val="num" w:pos="344"/>
        </w:tabs>
        <w:overflowPunct w:val="0"/>
        <w:autoSpaceDE w:val="0"/>
        <w:autoSpaceDN w:val="0"/>
        <w:adjustRightInd w:val="0"/>
        <w:spacing w:after="0" w:line="240" w:lineRule="auto"/>
        <w:ind w:left="344" w:hanging="284"/>
        <w:jc w:val="both"/>
        <w:rPr>
          <w:rFonts w:ascii="Garamond" w:hAnsi="Garamond" w:cs="Calibri"/>
          <w:sz w:val="24"/>
          <w:szCs w:val="24"/>
          <w:lang w:val="pl-PL"/>
        </w:rPr>
      </w:pPr>
      <w:r>
        <w:rPr>
          <w:rFonts w:ascii="Garamond" w:hAnsi="Garamond" w:cs="Calibri"/>
          <w:sz w:val="24"/>
          <w:szCs w:val="24"/>
          <w:lang w:val="pl-PL"/>
        </w:rPr>
        <w:t>nieodpłatnie przekazane</w:t>
      </w:r>
      <w:r w:rsidR="00451C5F" w:rsidRPr="008D33F9">
        <w:rPr>
          <w:rFonts w:ascii="Garamond" w:hAnsi="Garamond" w:cs="Calibri"/>
          <w:sz w:val="24"/>
          <w:szCs w:val="24"/>
          <w:lang w:val="pl-PL"/>
        </w:rPr>
        <w:t xml:space="preserve"> innej jednostce organizacyjnej.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51" w:lineRule="exact"/>
        <w:rPr>
          <w:rFonts w:ascii="Garamond" w:hAnsi="Garamond" w:cs="Calibri"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7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25" w:lineRule="auto"/>
        <w:ind w:left="364" w:right="20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>Zużyte składniki mająt</w:t>
      </w:r>
      <w:r w:rsidR="004D7685" w:rsidRPr="008D33F9">
        <w:rPr>
          <w:rFonts w:ascii="Garamond" w:hAnsi="Garamond" w:cs="Calibri"/>
          <w:sz w:val="24"/>
          <w:szCs w:val="24"/>
          <w:lang w:val="pl-PL"/>
        </w:rPr>
        <w:t>ku ruchomego, które nie mogą być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zagospodarowane przez</w:t>
      </w:r>
      <w:r w:rsidR="00E13AF8">
        <w:rPr>
          <w:rFonts w:ascii="Garamond" w:hAnsi="Garamond" w:cs="Calibri"/>
          <w:sz w:val="24"/>
          <w:szCs w:val="24"/>
          <w:lang w:val="pl-PL"/>
        </w:rPr>
        <w:t xml:space="preserve"> </w:t>
      </w:r>
      <w:r w:rsidR="001B1EDA">
        <w:rPr>
          <w:rFonts w:ascii="Garamond" w:hAnsi="Garamond" w:cs="Calibri"/>
          <w:sz w:val="24"/>
          <w:szCs w:val="24"/>
          <w:lang w:val="pl-PL"/>
        </w:rPr>
        <w:t>oddanie w darowiznę</w:t>
      </w:r>
      <w:r w:rsidR="004D7685" w:rsidRPr="008D33F9">
        <w:rPr>
          <w:rFonts w:ascii="Garamond" w:hAnsi="Garamond" w:cs="Calibri"/>
          <w:sz w:val="24"/>
          <w:szCs w:val="24"/>
          <w:lang w:val="pl-PL"/>
        </w:rPr>
        <w:t xml:space="preserve"> mogą być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zniszczone. Decyzję w tej sprawie podejmuje dyrektor </w:t>
      </w:r>
      <w:r w:rsidR="001B1EDA">
        <w:rPr>
          <w:rFonts w:ascii="Garamond" w:hAnsi="Garamond" w:cs="Calibri"/>
          <w:sz w:val="24"/>
          <w:szCs w:val="24"/>
          <w:lang w:val="pl-PL"/>
        </w:rPr>
        <w:t>ZEASz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.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0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40" w:lineRule="auto"/>
        <w:ind w:left="4064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§6</w:t>
      </w:r>
    </w:p>
    <w:p w:rsidR="007214FE" w:rsidRDefault="00451C5F">
      <w:pPr>
        <w:widowControl w:val="0"/>
        <w:autoSpaceDE w:val="0"/>
        <w:autoSpaceDN w:val="0"/>
        <w:adjustRightInd w:val="0"/>
        <w:spacing w:after="0" w:line="239" w:lineRule="auto"/>
        <w:ind w:left="1584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Likwidacja zużytych składników majątku ruchomego</w:t>
      </w:r>
    </w:p>
    <w:p w:rsidR="001B1EDA" w:rsidRPr="008D33F9" w:rsidRDefault="001B1EDA">
      <w:pPr>
        <w:widowControl w:val="0"/>
        <w:autoSpaceDE w:val="0"/>
        <w:autoSpaceDN w:val="0"/>
        <w:adjustRightInd w:val="0"/>
        <w:spacing w:after="0" w:line="239" w:lineRule="auto"/>
        <w:ind w:left="1584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1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 xml:space="preserve">11. </w:t>
      </w:r>
      <w:r w:rsidRPr="008D33F9">
        <w:rPr>
          <w:rFonts w:ascii="Garamond" w:hAnsi="Garamond" w:cs="Calibri"/>
          <w:sz w:val="24"/>
          <w:szCs w:val="24"/>
          <w:lang w:val="pl-PL"/>
        </w:rPr>
        <w:t>Zlikwidowane zużyte skła</w:t>
      </w:r>
      <w:r w:rsidR="004D7685" w:rsidRPr="008D33F9">
        <w:rPr>
          <w:rFonts w:ascii="Garamond" w:hAnsi="Garamond" w:cs="Calibri"/>
          <w:sz w:val="24"/>
          <w:szCs w:val="24"/>
          <w:lang w:val="pl-PL"/>
        </w:rPr>
        <w:t>dniki majątku ruchomego mogą być</w:t>
      </w:r>
      <w:r w:rsidR="001B1EDA">
        <w:rPr>
          <w:rFonts w:ascii="Garamond" w:hAnsi="Garamond" w:cs="Calibri"/>
          <w:sz w:val="24"/>
          <w:szCs w:val="24"/>
          <w:lang w:val="pl-PL"/>
        </w:rPr>
        <w:t xml:space="preserve"> zniszczone</w:t>
      </w:r>
    </w:p>
    <w:p w:rsidR="007214FE" w:rsidRPr="008D33F9" w:rsidRDefault="007214F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364" w:right="20" w:hanging="360"/>
        <w:jc w:val="both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5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53" w:lineRule="auto"/>
        <w:ind w:left="364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>Zużyte składniki majątku ruchomego stanowiące odpady w rozumieniu przepisów ustawy z 27.IV.2001 r. o odpadach (Dz. U. Nr 62,</w:t>
      </w:r>
      <w:r w:rsidR="003D63E2">
        <w:rPr>
          <w:rFonts w:ascii="Garamond" w:hAnsi="Garamond" w:cs="Calibri"/>
          <w:sz w:val="24"/>
          <w:szCs w:val="24"/>
          <w:lang w:val="pl-PL"/>
        </w:rPr>
        <w:t xml:space="preserve"> poz. 628 z późn. zm.) muszą być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unieszkodliwione.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83" w:lineRule="exact"/>
        <w:rPr>
          <w:rFonts w:ascii="Garamond" w:hAnsi="Garamond" w:cs="Calibri"/>
          <w:b/>
          <w:bCs/>
          <w:sz w:val="24"/>
          <w:szCs w:val="24"/>
          <w:lang w:val="pl-PL"/>
        </w:rPr>
      </w:pPr>
    </w:p>
    <w:p w:rsidR="007214FE" w:rsidRPr="008145DA" w:rsidRDefault="00451C5F" w:rsidP="008145DA">
      <w:pPr>
        <w:widowControl w:val="0"/>
        <w:numPr>
          <w:ilvl w:val="0"/>
          <w:numId w:val="8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61" w:lineRule="auto"/>
        <w:ind w:left="364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  <w:sectPr w:rsidR="007214FE" w:rsidRPr="008145DA">
          <w:pgSz w:w="11906" w:h="16838"/>
          <w:pgMar w:top="1440" w:right="1400" w:bottom="1440" w:left="1776" w:header="720" w:footer="720" w:gutter="0"/>
          <w:cols w:space="720" w:equalWidth="0">
            <w:col w:w="8724"/>
          </w:cols>
          <w:noEndnote/>
        </w:sectPr>
      </w:pPr>
      <w:r w:rsidRPr="008D33F9">
        <w:rPr>
          <w:rFonts w:ascii="Garamond" w:hAnsi="Garamond" w:cs="Calibri"/>
          <w:sz w:val="24"/>
          <w:szCs w:val="24"/>
          <w:lang w:val="pl-PL"/>
        </w:rPr>
        <w:t>Unieszkodliwienia składników majątku ruchomego dokonują przed</w:t>
      </w:r>
      <w:r w:rsidR="003D63E2">
        <w:rPr>
          <w:rFonts w:ascii="Garamond" w:hAnsi="Garamond" w:cs="Calibri"/>
          <w:sz w:val="24"/>
          <w:szCs w:val="24"/>
          <w:lang w:val="pl-PL"/>
        </w:rPr>
        <w:t>siębiorcy prowadzący działalność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w zakresie odzysku lub unieszkodliwiania odpadów, którzy uzyskali zezwolenie na prowadzenie tej działalności na podstawie ustawy o odpadach. </w:t>
      </w:r>
    </w:p>
    <w:p w:rsidR="007214FE" w:rsidRPr="008145DA" w:rsidRDefault="007214FE">
      <w:pPr>
        <w:widowControl w:val="0"/>
        <w:autoSpaceDE w:val="0"/>
        <w:autoSpaceDN w:val="0"/>
        <w:adjustRightInd w:val="0"/>
        <w:spacing w:after="0" w:line="24" w:lineRule="exact"/>
        <w:rPr>
          <w:rFonts w:ascii="Garamond" w:hAnsi="Garamond" w:cs="Times New Roman"/>
          <w:sz w:val="24"/>
          <w:szCs w:val="24"/>
          <w:lang w:val="pl-PL"/>
        </w:rPr>
      </w:pPr>
      <w:bookmarkStart w:id="1" w:name="page5"/>
      <w:bookmarkEnd w:id="1"/>
    </w:p>
    <w:p w:rsidR="007214FE" w:rsidRPr="008D33F9" w:rsidRDefault="00451C5F">
      <w:pPr>
        <w:widowControl w:val="0"/>
        <w:numPr>
          <w:ilvl w:val="0"/>
          <w:numId w:val="9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54" w:lineRule="auto"/>
        <w:ind w:right="20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>Jeżeli unieszkodliwienia dokonuje przedsiębiorca w ramach swojej działa</w:t>
      </w:r>
      <w:r w:rsidR="003D63E2">
        <w:rPr>
          <w:rFonts w:ascii="Garamond" w:hAnsi="Garamond" w:cs="Calibri"/>
          <w:sz w:val="24"/>
          <w:szCs w:val="24"/>
          <w:lang w:val="pl-PL"/>
        </w:rPr>
        <w:t>lności wówczas należy sporządzić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protokół przekazania składników majątku ruchomego z podaniem nazwy, rodzaju i cechy identyfikującej składniki majątku ruchomego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82" w:lineRule="exact"/>
        <w:rPr>
          <w:rFonts w:ascii="Garamond" w:hAnsi="Garamond" w:cs="Calibri"/>
          <w:b/>
          <w:bCs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9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54" w:lineRule="auto"/>
        <w:ind w:right="20"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W przypadku konieczności wniesienia opłaty za unieszkodliwienie składników majątku ruchomego dla przedsiębiorcy (firmy) do protokołu dołączana jest kopia faktury za wykonaną usługę.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79" w:lineRule="exact"/>
        <w:rPr>
          <w:rFonts w:ascii="Garamond" w:hAnsi="Garamond" w:cs="Calibri"/>
          <w:b/>
          <w:bCs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9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7" w:lineRule="auto"/>
        <w:ind w:right="60" w:hanging="364"/>
        <w:jc w:val="both"/>
        <w:rPr>
          <w:rFonts w:ascii="Garamond" w:hAnsi="Garamond" w:cs="Calibri"/>
          <w:b/>
          <w:bCs/>
          <w:sz w:val="23"/>
          <w:szCs w:val="23"/>
          <w:lang w:val="pl-PL"/>
        </w:rPr>
      </w:pPr>
      <w:r w:rsidRPr="008D33F9">
        <w:rPr>
          <w:rFonts w:ascii="Garamond" w:hAnsi="Garamond" w:cs="Calibri"/>
          <w:sz w:val="23"/>
          <w:szCs w:val="23"/>
          <w:lang w:val="pl-PL"/>
        </w:rPr>
        <w:t xml:space="preserve">Pozostałe zużyte składniki majątku ruchomego przeznaczone do likwidacji ze względu na zużycie, zniszczenie lub inne opisane w </w:t>
      </w:r>
      <w:r w:rsidRPr="008D33F9">
        <w:rPr>
          <w:rFonts w:ascii="Garamond" w:hAnsi="Garamond" w:cs="Calibri"/>
          <w:b/>
          <w:bCs/>
          <w:sz w:val="23"/>
          <w:szCs w:val="23"/>
          <w:lang w:val="pl-PL"/>
        </w:rPr>
        <w:t xml:space="preserve">§4, </w:t>
      </w:r>
      <w:proofErr w:type="spellStart"/>
      <w:r w:rsidRPr="008D33F9">
        <w:rPr>
          <w:rFonts w:ascii="Garamond" w:hAnsi="Garamond" w:cs="Calibri"/>
          <w:b/>
          <w:bCs/>
          <w:sz w:val="23"/>
          <w:szCs w:val="23"/>
          <w:lang w:val="pl-PL"/>
        </w:rPr>
        <w:t>p-kt</w:t>
      </w:r>
      <w:proofErr w:type="spellEnd"/>
      <w:r w:rsidRPr="008D33F9">
        <w:rPr>
          <w:rFonts w:ascii="Garamond" w:hAnsi="Garamond" w:cs="Calibri"/>
          <w:b/>
          <w:bCs/>
          <w:sz w:val="23"/>
          <w:szCs w:val="23"/>
          <w:lang w:val="pl-PL"/>
        </w:rPr>
        <w:t xml:space="preserve"> 7 i 8</w:t>
      </w:r>
      <w:r w:rsidRPr="008D33F9">
        <w:rPr>
          <w:rFonts w:ascii="Garamond" w:hAnsi="Garamond" w:cs="Calibri"/>
          <w:sz w:val="23"/>
          <w:szCs w:val="23"/>
          <w:lang w:val="pl-PL"/>
        </w:rPr>
        <w:t xml:space="preserve"> podlegają zniszczeniu</w:t>
      </w:r>
      <w:r w:rsidRPr="008D33F9">
        <w:rPr>
          <w:rFonts w:ascii="Garamond" w:hAnsi="Garamond" w:cs="Calibri"/>
          <w:b/>
          <w:bCs/>
          <w:sz w:val="23"/>
          <w:szCs w:val="23"/>
          <w:lang w:val="pl-PL"/>
        </w:rPr>
        <w:t>.</w:t>
      </w:r>
      <w:r w:rsidRPr="008D33F9">
        <w:rPr>
          <w:rFonts w:ascii="Garamond" w:hAnsi="Garamond" w:cs="Calibri"/>
          <w:sz w:val="23"/>
          <w:szCs w:val="23"/>
          <w:lang w:val="pl-PL"/>
        </w:rPr>
        <w:t xml:space="preserve">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349" w:lineRule="exact"/>
        <w:rPr>
          <w:rFonts w:ascii="Garamond" w:hAnsi="Garamond" w:cs="Calibri"/>
          <w:b/>
          <w:bCs/>
          <w:sz w:val="23"/>
          <w:szCs w:val="23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5" w:lineRule="auto"/>
        <w:ind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Zniszczenia dokonuje komisja likwidacyjna w składzie co najmniej 3-osobowym powołana przez dyrektora </w:t>
      </w:r>
      <w:r w:rsidR="003D63E2">
        <w:rPr>
          <w:rFonts w:ascii="Garamond" w:hAnsi="Garamond" w:cs="Calibri"/>
          <w:sz w:val="24"/>
          <w:szCs w:val="24"/>
          <w:lang w:val="pl-PL"/>
        </w:rPr>
        <w:t>ZEASz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spośród pracowników </w:t>
      </w:r>
      <w:r w:rsidR="003D63E2">
        <w:rPr>
          <w:rFonts w:ascii="Garamond" w:hAnsi="Garamond" w:cs="Calibri"/>
          <w:sz w:val="24"/>
          <w:szCs w:val="24"/>
          <w:lang w:val="pl-PL"/>
        </w:rPr>
        <w:t>jednostki</w:t>
      </w:r>
      <w:r w:rsidR="00C409C0">
        <w:rPr>
          <w:rFonts w:ascii="Garamond" w:hAnsi="Garamond" w:cs="Calibri"/>
          <w:sz w:val="24"/>
          <w:szCs w:val="24"/>
          <w:lang w:val="pl-PL"/>
        </w:rPr>
        <w:t xml:space="preserve"> i szkoły.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47" w:lineRule="exact"/>
        <w:rPr>
          <w:rFonts w:ascii="Garamond" w:hAnsi="Garamond" w:cs="Calibri"/>
          <w:b/>
          <w:bCs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Z czynności zniszczenia komisja sporządza protokół o następujących danych: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42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1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84"/>
        <w:jc w:val="both"/>
        <w:rPr>
          <w:rFonts w:ascii="Garamond" w:hAnsi="Garamond" w:cs="Calibri"/>
          <w:sz w:val="24"/>
          <w:szCs w:val="24"/>
        </w:rPr>
      </w:pPr>
      <w:r w:rsidRPr="008D33F9">
        <w:rPr>
          <w:rFonts w:ascii="Garamond" w:hAnsi="Garamond" w:cs="Calibri"/>
          <w:sz w:val="24"/>
          <w:szCs w:val="24"/>
        </w:rPr>
        <w:t xml:space="preserve">data zniszczenia, </w:t>
      </w:r>
    </w:p>
    <w:p w:rsidR="007214FE" w:rsidRPr="008D33F9" w:rsidRDefault="00451C5F">
      <w:pPr>
        <w:widowControl w:val="0"/>
        <w:numPr>
          <w:ilvl w:val="0"/>
          <w:numId w:val="1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284"/>
        <w:jc w:val="both"/>
        <w:rPr>
          <w:rFonts w:ascii="Garamond" w:hAnsi="Garamond" w:cs="Calibri"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nazwa, rodzaj i cechy identyfikujące składnik majątku ruchomego,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3" w:lineRule="exact"/>
        <w:rPr>
          <w:rFonts w:ascii="Garamond" w:hAnsi="Garamond" w:cs="Calibri"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1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84"/>
        <w:jc w:val="both"/>
        <w:rPr>
          <w:rFonts w:ascii="Garamond" w:hAnsi="Garamond" w:cs="Calibri"/>
          <w:sz w:val="24"/>
          <w:szCs w:val="24"/>
        </w:rPr>
      </w:pPr>
      <w:r w:rsidRPr="008D33F9">
        <w:rPr>
          <w:rFonts w:ascii="Garamond" w:hAnsi="Garamond" w:cs="Calibri"/>
          <w:sz w:val="24"/>
          <w:szCs w:val="24"/>
        </w:rPr>
        <w:t xml:space="preserve">przyczynę </w:t>
      </w:r>
      <w:proofErr w:type="spellStart"/>
      <w:r w:rsidRPr="008D33F9">
        <w:rPr>
          <w:rFonts w:ascii="Garamond" w:hAnsi="Garamond" w:cs="Calibri"/>
          <w:sz w:val="24"/>
          <w:szCs w:val="24"/>
        </w:rPr>
        <w:t>i</w:t>
      </w:r>
      <w:proofErr w:type="spellEnd"/>
      <w:r w:rsidRPr="008D33F9">
        <w:rPr>
          <w:rFonts w:ascii="Garamond" w:hAnsi="Garamond" w:cs="Calibri"/>
          <w:sz w:val="24"/>
          <w:szCs w:val="24"/>
        </w:rPr>
        <w:t xml:space="preserve"> sposób zniszczenia,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53" w:lineRule="exact"/>
        <w:rPr>
          <w:rFonts w:ascii="Garamond" w:hAnsi="Garamond" w:cs="Times New Roman"/>
          <w:sz w:val="24"/>
          <w:szCs w:val="24"/>
        </w:rPr>
      </w:pPr>
    </w:p>
    <w:p w:rsidR="007214FE" w:rsidRPr="008D33F9" w:rsidRDefault="00451C5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80" w:right="20" w:hanging="360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>D. podpisy z podaniem imienia i nazwiska oraz stanowiska osób upoważnionych do podpisania protokołu.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9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§7</w:t>
      </w:r>
    </w:p>
    <w:p w:rsidR="007214FE" w:rsidRPr="008D33F9" w:rsidRDefault="00451C5F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b/>
          <w:bCs/>
          <w:sz w:val="24"/>
          <w:szCs w:val="24"/>
          <w:lang w:val="pl-PL"/>
        </w:rPr>
        <w:t>Przekazywanie i darowizna składników majątkowych.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99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1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53" w:lineRule="auto"/>
        <w:ind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>Jedno</w:t>
      </w:r>
      <w:r w:rsidR="003D63E2">
        <w:rPr>
          <w:rFonts w:ascii="Garamond" w:hAnsi="Garamond" w:cs="Calibri"/>
          <w:sz w:val="24"/>
          <w:szCs w:val="24"/>
          <w:lang w:val="pl-PL"/>
        </w:rPr>
        <w:t>stka może nieodpłatnie przekazać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innej jednostce na czas znaczony, nieoznaczony albo bez zastrzeżenia obowiązku zwrotu składniki majątku ruchomego z prz</w:t>
      </w:r>
      <w:r w:rsidR="003D63E2">
        <w:rPr>
          <w:rFonts w:ascii="Garamond" w:hAnsi="Garamond" w:cs="Calibri"/>
          <w:sz w:val="24"/>
          <w:szCs w:val="24"/>
          <w:lang w:val="pl-PL"/>
        </w:rPr>
        <w:t>eznaczeniem realizację zadań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publicznych.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83" w:lineRule="exact"/>
        <w:rPr>
          <w:rFonts w:ascii="Garamond" w:hAnsi="Garamond" w:cs="Calibri"/>
          <w:b/>
          <w:bCs/>
          <w:sz w:val="24"/>
          <w:szCs w:val="24"/>
          <w:lang w:val="pl-PL"/>
        </w:rPr>
      </w:pPr>
    </w:p>
    <w:p w:rsidR="007214FE" w:rsidRPr="008D33F9" w:rsidRDefault="00451C5F">
      <w:pPr>
        <w:widowControl w:val="0"/>
        <w:numPr>
          <w:ilvl w:val="0"/>
          <w:numId w:val="1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61" w:lineRule="auto"/>
        <w:ind w:hanging="364"/>
        <w:jc w:val="both"/>
        <w:rPr>
          <w:rFonts w:ascii="Garamond" w:hAnsi="Garamond" w:cs="Calibri"/>
          <w:b/>
          <w:bCs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Nieodpłatne przekazanie następuje na pisemny wniosek zainteresowanego złożony do dyrektora </w:t>
      </w:r>
      <w:r w:rsidR="00B46D22">
        <w:rPr>
          <w:rFonts w:ascii="Garamond" w:hAnsi="Garamond" w:cs="Calibri"/>
          <w:sz w:val="24"/>
          <w:szCs w:val="24"/>
          <w:lang w:val="pl-PL"/>
        </w:rPr>
        <w:t>ZEASz</w:t>
      </w:r>
      <w:r w:rsidR="003D63E2">
        <w:rPr>
          <w:rFonts w:ascii="Garamond" w:hAnsi="Garamond" w:cs="Calibri"/>
          <w:sz w:val="24"/>
          <w:szCs w:val="24"/>
          <w:lang w:val="pl-PL"/>
        </w:rPr>
        <w:t>. Wniosek taki powinien być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rozpatrzony w terminie do 30 dni od daty wpływu. Przekazanie i darowanie dokonuje się na podstawie protokołu zdawczo-odbiorczego. 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21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145DA" w:rsidRDefault="00451C5F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Garamond" w:hAnsi="Garamond" w:cs="Times New Roman"/>
          <w:sz w:val="24"/>
          <w:szCs w:val="24"/>
          <w:lang w:val="pl-PL"/>
        </w:rPr>
      </w:pPr>
      <w:r w:rsidRPr="008145DA">
        <w:rPr>
          <w:rFonts w:ascii="Garamond" w:hAnsi="Garamond" w:cs="Calibri"/>
          <w:b/>
          <w:bCs/>
          <w:sz w:val="24"/>
          <w:szCs w:val="24"/>
          <w:lang w:val="pl-PL"/>
        </w:rPr>
        <w:t>§8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5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D33F9" w:rsidRDefault="00451C5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rPr>
          <w:rFonts w:ascii="Garamond" w:hAnsi="Garamond" w:cs="Times New Roman"/>
          <w:sz w:val="24"/>
          <w:szCs w:val="24"/>
          <w:lang w:val="pl-PL"/>
        </w:rPr>
      </w:pPr>
      <w:r w:rsidRPr="008D33F9">
        <w:rPr>
          <w:rFonts w:ascii="Garamond" w:hAnsi="Garamond" w:cs="Calibri"/>
          <w:sz w:val="24"/>
          <w:szCs w:val="24"/>
          <w:lang w:val="pl-PL"/>
        </w:rPr>
        <w:t xml:space="preserve">Pracownikom </w:t>
      </w:r>
      <w:r w:rsidR="00B46D22">
        <w:rPr>
          <w:rFonts w:ascii="Garamond" w:hAnsi="Garamond" w:cs="Calibri"/>
          <w:sz w:val="24"/>
          <w:szCs w:val="24"/>
          <w:lang w:val="pl-PL"/>
        </w:rPr>
        <w:t>ZEASz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nie m</w:t>
      </w:r>
      <w:r w:rsidR="003D63E2">
        <w:rPr>
          <w:rFonts w:ascii="Garamond" w:hAnsi="Garamond" w:cs="Calibri"/>
          <w:sz w:val="24"/>
          <w:szCs w:val="24"/>
          <w:lang w:val="pl-PL"/>
        </w:rPr>
        <w:t>ożna bez wiedzy dyrektora wnosić i wynosić</w:t>
      </w:r>
      <w:r w:rsidRPr="008D33F9">
        <w:rPr>
          <w:rFonts w:ascii="Garamond" w:hAnsi="Garamond" w:cs="Calibri"/>
          <w:sz w:val="24"/>
          <w:szCs w:val="24"/>
          <w:lang w:val="pl-PL"/>
        </w:rPr>
        <w:t xml:space="preserve"> składników majątku mienia ruchomego.</w:t>
      </w:r>
    </w:p>
    <w:p w:rsidR="007214FE" w:rsidRPr="008D33F9" w:rsidRDefault="007214FE">
      <w:pPr>
        <w:widowControl w:val="0"/>
        <w:autoSpaceDE w:val="0"/>
        <w:autoSpaceDN w:val="0"/>
        <w:adjustRightInd w:val="0"/>
        <w:spacing w:after="0" w:line="246" w:lineRule="exact"/>
        <w:rPr>
          <w:rFonts w:ascii="Garamond" w:hAnsi="Garamond" w:cs="Times New Roman"/>
          <w:sz w:val="24"/>
          <w:szCs w:val="24"/>
          <w:lang w:val="pl-PL"/>
        </w:rPr>
      </w:pPr>
    </w:p>
    <w:p w:rsidR="007214FE" w:rsidRPr="008145DA" w:rsidRDefault="007214FE" w:rsidP="003D63E2">
      <w:pPr>
        <w:widowControl w:val="0"/>
        <w:autoSpaceDE w:val="0"/>
        <w:autoSpaceDN w:val="0"/>
        <w:adjustRightInd w:val="0"/>
        <w:spacing w:after="0" w:line="240" w:lineRule="auto"/>
        <w:ind w:left="4480"/>
        <w:rPr>
          <w:rFonts w:ascii="Garamond" w:hAnsi="Garamond" w:cs="Times New Roman"/>
          <w:sz w:val="24"/>
          <w:szCs w:val="24"/>
          <w:lang w:val="pl-PL"/>
        </w:rPr>
      </w:pPr>
    </w:p>
    <w:sectPr w:rsidR="007214FE" w:rsidRPr="008145DA" w:rsidSect="007214FE">
      <w:pgSz w:w="11906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261" w:rsidRDefault="00AD0261" w:rsidP="00C409C0">
      <w:pPr>
        <w:spacing w:after="0" w:line="240" w:lineRule="auto"/>
      </w:pPr>
      <w:r>
        <w:separator/>
      </w:r>
    </w:p>
  </w:endnote>
  <w:endnote w:type="continuationSeparator" w:id="0">
    <w:p w:rsidR="00AD0261" w:rsidRDefault="00AD0261" w:rsidP="00C4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272"/>
      <w:docPartObj>
        <w:docPartGallery w:val="Page Numbers (Bottom of Page)"/>
        <w:docPartUnique/>
      </w:docPartObj>
    </w:sdtPr>
    <w:sdtContent>
      <w:p w:rsidR="00C409C0" w:rsidRDefault="00FA053E">
        <w:pPr>
          <w:pStyle w:val="Stopka"/>
          <w:jc w:val="center"/>
        </w:pPr>
        <w:fldSimple w:instr=" PAGE   \* MERGEFORMAT ">
          <w:r w:rsidR="00281A38">
            <w:rPr>
              <w:noProof/>
            </w:rPr>
            <w:t>1</w:t>
          </w:r>
        </w:fldSimple>
      </w:p>
    </w:sdtContent>
  </w:sdt>
  <w:p w:rsidR="00C409C0" w:rsidRDefault="00C409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261" w:rsidRDefault="00AD0261" w:rsidP="00C409C0">
      <w:pPr>
        <w:spacing w:after="0" w:line="240" w:lineRule="auto"/>
      </w:pPr>
      <w:r>
        <w:separator/>
      </w:r>
    </w:p>
  </w:footnote>
  <w:footnote w:type="continuationSeparator" w:id="0">
    <w:p w:rsidR="00AD0261" w:rsidRDefault="00AD0261" w:rsidP="00C4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51C5F"/>
    <w:rsid w:val="001B1EDA"/>
    <w:rsid w:val="002574CB"/>
    <w:rsid w:val="00281A38"/>
    <w:rsid w:val="002D5975"/>
    <w:rsid w:val="00380E03"/>
    <w:rsid w:val="003D63E2"/>
    <w:rsid w:val="00451C5F"/>
    <w:rsid w:val="004D7685"/>
    <w:rsid w:val="00503F4E"/>
    <w:rsid w:val="005E5B93"/>
    <w:rsid w:val="006704C6"/>
    <w:rsid w:val="007214FE"/>
    <w:rsid w:val="00791A74"/>
    <w:rsid w:val="008145DA"/>
    <w:rsid w:val="00880F17"/>
    <w:rsid w:val="0089342B"/>
    <w:rsid w:val="008D33F9"/>
    <w:rsid w:val="00A113DF"/>
    <w:rsid w:val="00AD0261"/>
    <w:rsid w:val="00B46D22"/>
    <w:rsid w:val="00BC4120"/>
    <w:rsid w:val="00C14479"/>
    <w:rsid w:val="00C409C0"/>
    <w:rsid w:val="00D75037"/>
    <w:rsid w:val="00E13AF8"/>
    <w:rsid w:val="00E96F07"/>
    <w:rsid w:val="00FA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9C0"/>
  </w:style>
  <w:style w:type="paragraph" w:styleId="Stopka">
    <w:name w:val="footer"/>
    <w:basedOn w:val="Normalny"/>
    <w:link w:val="StopkaZnak"/>
    <w:uiPriority w:val="99"/>
    <w:unhideWhenUsed/>
    <w:rsid w:val="00C4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9C0"/>
  </w:style>
  <w:style w:type="paragraph" w:styleId="Tekstdymka">
    <w:name w:val="Balloon Text"/>
    <w:basedOn w:val="Normalny"/>
    <w:link w:val="TekstdymkaZnak"/>
    <w:uiPriority w:val="99"/>
    <w:semiHidden/>
    <w:unhideWhenUsed/>
    <w:rsid w:val="0081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5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14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17</cp:revision>
  <cp:lastPrinted>2013-09-03T11:54:00Z</cp:lastPrinted>
  <dcterms:created xsi:type="dcterms:W3CDTF">2013-09-03T10:27:00Z</dcterms:created>
  <dcterms:modified xsi:type="dcterms:W3CDTF">2013-09-03T11:54:00Z</dcterms:modified>
</cp:coreProperties>
</file>