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DE" w:rsidRDefault="005A59DE" w:rsidP="005A59DE">
      <w:pPr>
        <w:pStyle w:val="a"/>
        <w:spacing w:before="0" w:after="0" w:line="360" w:lineRule="auto"/>
        <w:jc w:val="both"/>
        <w:rPr>
          <w:b w:val="0"/>
          <w:bCs w:val="0"/>
          <w:sz w:val="26"/>
          <w:szCs w:val="26"/>
        </w:rPr>
      </w:pPr>
    </w:p>
    <w:p w:rsidR="005A59DE" w:rsidRDefault="005A59DE" w:rsidP="005A59DE">
      <w:pPr>
        <w:pStyle w:val="Akapitzlist"/>
        <w:ind w:left="7080"/>
        <w:rPr>
          <w:sz w:val="16"/>
          <w:szCs w:val="16"/>
        </w:rPr>
      </w:pPr>
      <w:r>
        <w:rPr>
          <w:sz w:val="16"/>
          <w:szCs w:val="16"/>
        </w:rPr>
        <w:t>Załącznik Nr 5</w:t>
      </w:r>
    </w:p>
    <w:p w:rsidR="005A59DE" w:rsidRDefault="00182EC7" w:rsidP="005A59DE">
      <w:pPr>
        <w:pStyle w:val="Akapitzlist"/>
        <w:ind w:left="7082"/>
        <w:rPr>
          <w:sz w:val="16"/>
          <w:szCs w:val="16"/>
        </w:rPr>
      </w:pPr>
      <w:r>
        <w:rPr>
          <w:sz w:val="16"/>
          <w:szCs w:val="16"/>
        </w:rPr>
        <w:t>do Zarządzenia nr 1/07</w:t>
      </w:r>
    </w:p>
    <w:p w:rsidR="005A59DE" w:rsidRDefault="005A59DE" w:rsidP="005A59DE">
      <w:pPr>
        <w:pStyle w:val="Akapitzlist"/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Dyrektora </w:t>
      </w:r>
    </w:p>
    <w:p w:rsidR="005A59DE" w:rsidRDefault="00CC3D83" w:rsidP="005A59DE">
      <w:pPr>
        <w:pStyle w:val="Akapitzlist"/>
        <w:ind w:left="7080"/>
        <w:rPr>
          <w:sz w:val="16"/>
          <w:szCs w:val="16"/>
        </w:rPr>
      </w:pPr>
      <w:r>
        <w:rPr>
          <w:sz w:val="16"/>
          <w:szCs w:val="16"/>
        </w:rPr>
        <w:t>Zespołu Ekonomiczno-Administracyjnego Szkół</w:t>
      </w:r>
    </w:p>
    <w:p w:rsidR="005A59DE" w:rsidRDefault="005A59DE" w:rsidP="005A59DE">
      <w:pPr>
        <w:pStyle w:val="Akapitzlist"/>
        <w:ind w:left="7080"/>
        <w:rPr>
          <w:sz w:val="16"/>
          <w:szCs w:val="16"/>
        </w:rPr>
      </w:pPr>
      <w:r>
        <w:rPr>
          <w:sz w:val="16"/>
          <w:szCs w:val="16"/>
        </w:rPr>
        <w:t>w Iłży</w:t>
      </w:r>
    </w:p>
    <w:p w:rsidR="005A59DE" w:rsidRDefault="005A59DE" w:rsidP="005A59DE">
      <w:pPr>
        <w:pStyle w:val="Akapitzlist"/>
        <w:spacing w:line="360" w:lineRule="auto"/>
        <w:ind w:left="0"/>
        <w:jc w:val="both"/>
        <w:rPr>
          <w:b/>
        </w:rPr>
      </w:pPr>
    </w:p>
    <w:p w:rsidR="005A59DE" w:rsidRDefault="005A59DE" w:rsidP="005A59DE">
      <w:pPr>
        <w:pStyle w:val="Akapitzlist"/>
        <w:spacing w:line="360" w:lineRule="auto"/>
        <w:ind w:left="0"/>
        <w:jc w:val="both"/>
        <w:rPr>
          <w:b/>
        </w:rPr>
      </w:pPr>
      <w:r>
        <w:rPr>
          <w:b/>
        </w:rPr>
        <w:t>w sprawie: klasyfikowania wydatków strukturalnych</w:t>
      </w:r>
    </w:p>
    <w:p w:rsidR="005A59DE" w:rsidRDefault="005A59DE" w:rsidP="005A59DE">
      <w:pPr>
        <w:pStyle w:val="Akapitzlist"/>
        <w:spacing w:line="360" w:lineRule="auto"/>
        <w:ind w:left="0"/>
        <w:jc w:val="both"/>
      </w:pPr>
    </w:p>
    <w:p w:rsidR="005A59DE" w:rsidRDefault="005A59DE" w:rsidP="005A59DE">
      <w:pPr>
        <w:pStyle w:val="Akapitzlist"/>
        <w:spacing w:line="360" w:lineRule="auto"/>
        <w:ind w:left="0" w:firstLine="709"/>
        <w:jc w:val="both"/>
      </w:pPr>
      <w:r>
        <w:t>Na podstawie rozporządzenia Ministra Finansów z dnia 03 lutego 2010r. w sprawie sprawozdawczości budżetowej (</w:t>
      </w:r>
      <w:proofErr w:type="spellStart"/>
      <w:r>
        <w:t>Dz.U</w:t>
      </w:r>
      <w:proofErr w:type="spellEnd"/>
      <w:r>
        <w:t>. Nr 20, poz. 103) oraz rozporządzenia Ministra Finansów z dnia 10 marca 2010r. w sprawie szczegółowej klasyfikacji wydatków strukturalnych (</w:t>
      </w:r>
      <w:proofErr w:type="spellStart"/>
      <w:r>
        <w:t>Dz.U</w:t>
      </w:r>
      <w:proofErr w:type="spellEnd"/>
      <w:r>
        <w:t>. Nr 44, poz. 255) zarządza się co następuje:</w:t>
      </w:r>
    </w:p>
    <w:p w:rsidR="005A59DE" w:rsidRDefault="005A59DE" w:rsidP="005A59DE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5A59DE" w:rsidRDefault="005A59DE" w:rsidP="005A59DE">
      <w:pPr>
        <w:pStyle w:val="Akapitzlist"/>
        <w:spacing w:line="360" w:lineRule="auto"/>
        <w:ind w:left="0" w:firstLine="709"/>
        <w:jc w:val="both"/>
      </w:pPr>
      <w:r>
        <w:t xml:space="preserve">Wyodrębnia się wydatki strukturalne z ogółu wydatków budżetowych </w:t>
      </w:r>
      <w:r w:rsidR="00CC3D83">
        <w:t>Zespołu Ekonomiczno-Administracyjnego Szkół</w:t>
      </w:r>
      <w:r>
        <w:t xml:space="preserve"> w Iłży.</w:t>
      </w:r>
    </w:p>
    <w:p w:rsidR="005A59DE" w:rsidRDefault="005A59DE" w:rsidP="005A59DE">
      <w:pPr>
        <w:pStyle w:val="Akapitzlist"/>
        <w:spacing w:line="360" w:lineRule="auto"/>
        <w:ind w:left="1416" w:firstLine="709"/>
        <w:rPr>
          <w:b/>
        </w:rPr>
      </w:pPr>
      <w:r>
        <w:rPr>
          <w:b/>
        </w:rPr>
        <w:t>§ 2</w:t>
      </w:r>
    </w:p>
    <w:p w:rsidR="005A59DE" w:rsidRDefault="005A59DE" w:rsidP="005A59DE">
      <w:pPr>
        <w:pStyle w:val="Akapitzlist"/>
        <w:numPr>
          <w:ilvl w:val="0"/>
          <w:numId w:val="1"/>
        </w:numPr>
        <w:spacing w:line="360" w:lineRule="auto"/>
        <w:jc w:val="both"/>
      </w:pPr>
      <w:r>
        <w:t>Wydatki strukturalne obejmują wyłącznie krajowe wydatki publiczne poniesione na cele strukturalne;</w:t>
      </w:r>
    </w:p>
    <w:p w:rsidR="005A59DE" w:rsidRDefault="005A59DE" w:rsidP="005A59D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Wyodrębnienia wydatków strukturalnych z ogółu wydatków budżetowych </w:t>
      </w:r>
      <w:r w:rsidR="00CC3D83">
        <w:t>Zespołu Ekonomiczno-Administracyjnego Szkół w Iłży</w:t>
      </w:r>
      <w:r>
        <w:t xml:space="preserve"> dokonuje główny księgowy;</w:t>
      </w:r>
    </w:p>
    <w:p w:rsidR="005A59DE" w:rsidRDefault="005A59DE" w:rsidP="005A59DE">
      <w:pPr>
        <w:pStyle w:val="Akapitzlist"/>
        <w:numPr>
          <w:ilvl w:val="0"/>
          <w:numId w:val="1"/>
        </w:numPr>
        <w:spacing w:line="360" w:lineRule="auto"/>
        <w:jc w:val="both"/>
      </w:pPr>
      <w:r>
        <w:t>Kwoty wydatków przyporządkowuje się odpowiednim obszarom i kategoriom (kodzie) zgodnie z ww. rozporządzeniem;</w:t>
      </w:r>
    </w:p>
    <w:p w:rsidR="005A59DE" w:rsidRDefault="005A59DE" w:rsidP="005A59DE">
      <w:pPr>
        <w:pStyle w:val="Akapitzlist"/>
        <w:numPr>
          <w:ilvl w:val="0"/>
          <w:numId w:val="1"/>
        </w:numPr>
        <w:spacing w:line="360" w:lineRule="auto"/>
        <w:jc w:val="both"/>
      </w:pPr>
      <w:r>
        <w:t>Potwierdzeniem zakwalifikowania danego wydatku do wydatków strukturalnych jest pieczęć na dowodzie księgowym o treści:</w:t>
      </w:r>
    </w:p>
    <w:p w:rsidR="005A59DE" w:rsidRDefault="005A59DE" w:rsidP="005A59DE">
      <w:pPr>
        <w:spacing w:line="360" w:lineRule="auto"/>
        <w:ind w:left="360"/>
        <w:jc w:val="both"/>
      </w:pPr>
    </w:p>
    <w:p w:rsidR="005A59DE" w:rsidRDefault="005A59DE" w:rsidP="00CC3D83">
      <w:pPr>
        <w:pStyle w:val="Akapitzlist"/>
        <w:ind w:left="357"/>
        <w:jc w:val="center"/>
      </w:pPr>
      <w:r>
        <w:t>Wydatek  zakwalifikowano</w:t>
      </w:r>
    </w:p>
    <w:p w:rsidR="005A59DE" w:rsidRDefault="005A59DE" w:rsidP="00CC3D83">
      <w:pPr>
        <w:pStyle w:val="Akapitzlist"/>
        <w:ind w:left="357"/>
        <w:jc w:val="center"/>
      </w:pPr>
      <w:r>
        <w:t>do wydatku  strukturalnego</w:t>
      </w:r>
    </w:p>
    <w:p w:rsidR="005A59DE" w:rsidRDefault="005A59DE" w:rsidP="00CC3D83">
      <w:pPr>
        <w:pStyle w:val="Akapitzlist"/>
        <w:ind w:left="357"/>
        <w:jc w:val="center"/>
      </w:pPr>
      <w:r>
        <w:t>w wysokości ……………..</w:t>
      </w:r>
    </w:p>
    <w:p w:rsidR="005A59DE" w:rsidRDefault="005A59DE" w:rsidP="00CC3D83">
      <w:pPr>
        <w:pStyle w:val="Akapitzlist"/>
        <w:ind w:left="357"/>
        <w:jc w:val="center"/>
      </w:pPr>
      <w:r>
        <w:t>(słownie) …………………</w:t>
      </w:r>
    </w:p>
    <w:p w:rsidR="005A59DE" w:rsidRDefault="005A59DE" w:rsidP="00CC3D83">
      <w:pPr>
        <w:pStyle w:val="Akapitzlist"/>
        <w:ind w:left="357"/>
        <w:jc w:val="center"/>
      </w:pPr>
      <w:r>
        <w:t>……………………………</w:t>
      </w:r>
    </w:p>
    <w:p w:rsidR="005A59DE" w:rsidRDefault="005A59DE" w:rsidP="00CC3D83">
      <w:pPr>
        <w:pStyle w:val="Akapitzlist"/>
        <w:ind w:left="357"/>
        <w:jc w:val="center"/>
      </w:pPr>
      <w:r>
        <w:t>……………………………</w:t>
      </w:r>
    </w:p>
    <w:p w:rsidR="005A59DE" w:rsidRDefault="005A59DE" w:rsidP="00CC3D83">
      <w:pPr>
        <w:pStyle w:val="Akapitzlist"/>
        <w:ind w:left="357"/>
        <w:jc w:val="center"/>
      </w:pPr>
      <w:r>
        <w:t>obszar …………………....</w:t>
      </w:r>
    </w:p>
    <w:p w:rsidR="005A59DE" w:rsidRDefault="005A59DE" w:rsidP="00CC3D83">
      <w:pPr>
        <w:pStyle w:val="Akapitzlist"/>
        <w:ind w:left="357"/>
        <w:jc w:val="center"/>
      </w:pPr>
      <w:r>
        <w:t>kategoria …………………</w:t>
      </w:r>
    </w:p>
    <w:p w:rsidR="005A59DE" w:rsidRDefault="005A59DE" w:rsidP="00CC3D83">
      <w:pPr>
        <w:pStyle w:val="Akapitzlist"/>
        <w:ind w:left="357"/>
        <w:jc w:val="center"/>
      </w:pPr>
      <w:r>
        <w:t>…………….   ……………</w:t>
      </w:r>
    </w:p>
    <w:p w:rsidR="005A59DE" w:rsidRDefault="005A59DE" w:rsidP="00CC3D83">
      <w:pPr>
        <w:pStyle w:val="Akapitzlist"/>
        <w:ind w:left="357"/>
        <w:jc w:val="center"/>
      </w:pPr>
      <w:r>
        <w:t>data                podpis</w:t>
      </w:r>
    </w:p>
    <w:p w:rsidR="005A59DE" w:rsidRDefault="005A59DE" w:rsidP="005A59DE">
      <w:pPr>
        <w:pStyle w:val="Akapitzlist"/>
        <w:ind w:left="357"/>
        <w:jc w:val="both"/>
      </w:pPr>
    </w:p>
    <w:p w:rsidR="00CC3D83" w:rsidRDefault="005A59DE" w:rsidP="005A59D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Dowód księgowy </w:t>
      </w:r>
      <w:r w:rsidR="00CC3D83">
        <w:t>niezakwalifikowany do wydatków strukturalnych pieczętuje się:</w:t>
      </w:r>
    </w:p>
    <w:p w:rsidR="005A59DE" w:rsidRDefault="00CC3D83" w:rsidP="00CC3D83">
      <w:pPr>
        <w:pStyle w:val="Akapitzlist"/>
        <w:spacing w:line="360" w:lineRule="auto"/>
        <w:jc w:val="center"/>
      </w:pPr>
      <w:r>
        <w:t>Nie stanowi wydatku</w:t>
      </w:r>
    </w:p>
    <w:p w:rsidR="00CC3D83" w:rsidRDefault="00CC3D83" w:rsidP="00CC3D83">
      <w:pPr>
        <w:pStyle w:val="Akapitzlist"/>
        <w:spacing w:line="360" w:lineRule="auto"/>
        <w:jc w:val="center"/>
      </w:pPr>
      <w:r>
        <w:t>strukturalnego</w:t>
      </w:r>
    </w:p>
    <w:p w:rsidR="005A59DE" w:rsidRDefault="005A59DE" w:rsidP="005A59D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Ewidencja księgowa wydatków strukturalnych jest prowadzona na koncie pozabilansowym 975 z uwzględnieniem kodu, którego wydatek strukturalny dotyczy, zgodnie z Zakładowym Planem Kont </w:t>
      </w:r>
      <w:r w:rsidR="00CC3D83">
        <w:t>Zespołu</w:t>
      </w:r>
      <w:r>
        <w:t xml:space="preserve">. Na podstawie ewidencji księgowej sporządzane jest sprawozdanie </w:t>
      </w:r>
      <w:proofErr w:type="spellStart"/>
      <w:r>
        <w:t>Rb-WSa</w:t>
      </w:r>
      <w:proofErr w:type="spellEnd"/>
      <w:r>
        <w:t xml:space="preserve"> za rok w terminie do 31 marca roku następnego.</w:t>
      </w:r>
    </w:p>
    <w:p w:rsidR="003A1164" w:rsidRDefault="003A1164"/>
    <w:sectPr w:rsidR="003A1164" w:rsidSect="00CC3D83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17F6C"/>
    <w:multiLevelType w:val="hybridMultilevel"/>
    <w:tmpl w:val="59CC3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A59DE"/>
    <w:rsid w:val="00182EC7"/>
    <w:rsid w:val="0033328F"/>
    <w:rsid w:val="0038440F"/>
    <w:rsid w:val="003A1164"/>
    <w:rsid w:val="005A59DE"/>
    <w:rsid w:val="00BE5698"/>
    <w:rsid w:val="00CC3D83"/>
    <w:rsid w:val="00EF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A59DE"/>
    <w:pPr>
      <w:ind w:left="720"/>
      <w:contextualSpacing/>
    </w:pPr>
  </w:style>
  <w:style w:type="paragraph" w:customStyle="1" w:styleId="a">
    <w:name w:val="$"/>
    <w:basedOn w:val="Normalny"/>
    <w:uiPriority w:val="99"/>
    <w:rsid w:val="005A59DE"/>
    <w:pPr>
      <w:widowControl w:val="0"/>
      <w:suppressAutoHyphens/>
      <w:spacing w:before="240" w:after="120"/>
      <w:jc w:val="center"/>
    </w:pPr>
    <w:rPr>
      <w:rFonts w:ascii="Calibri" w:eastAsia="Calibri" w:hAnsi="Calibri"/>
      <w:b/>
      <w:bCs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Chruślak</dc:creator>
  <cp:keywords/>
  <dc:description/>
  <cp:lastModifiedBy>.</cp:lastModifiedBy>
  <cp:revision>6</cp:revision>
  <cp:lastPrinted>2013-08-30T11:44:00Z</cp:lastPrinted>
  <dcterms:created xsi:type="dcterms:W3CDTF">2013-05-16T12:38:00Z</dcterms:created>
  <dcterms:modified xsi:type="dcterms:W3CDTF">2013-08-30T11:45:00Z</dcterms:modified>
</cp:coreProperties>
</file>