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25" w:rsidRPr="00AF74FA" w:rsidRDefault="00C72B25" w:rsidP="00C72B25">
      <w:pPr>
        <w:jc w:val="right"/>
        <w:rPr>
          <w:rFonts w:ascii="Times New Roman" w:hAnsi="Times New Roman" w:cs="Times New Roman"/>
          <w:b/>
          <w:sz w:val="24"/>
          <w:szCs w:val="24"/>
        </w:rPr>
      </w:pPr>
      <w:r w:rsidRPr="00AF74FA">
        <w:rPr>
          <w:rFonts w:ascii="Times New Roman" w:hAnsi="Times New Roman" w:cs="Times New Roman"/>
          <w:b/>
          <w:sz w:val="24"/>
          <w:szCs w:val="24"/>
        </w:rPr>
        <w:t xml:space="preserve">Załącznik nr </w:t>
      </w:r>
      <w:r w:rsidR="00C02E5C">
        <w:rPr>
          <w:rFonts w:ascii="Times New Roman" w:hAnsi="Times New Roman" w:cs="Times New Roman"/>
          <w:b/>
          <w:sz w:val="24"/>
          <w:szCs w:val="24"/>
        </w:rPr>
        <w:t>2</w:t>
      </w:r>
    </w:p>
    <w:p w:rsidR="00C72B25" w:rsidRPr="00AF74FA" w:rsidRDefault="001E4EBF" w:rsidP="00C72B25">
      <w:pPr>
        <w:jc w:val="center"/>
        <w:rPr>
          <w:rFonts w:ascii="Times New Roman" w:hAnsi="Times New Roman" w:cs="Times New Roman"/>
          <w:b/>
          <w:sz w:val="24"/>
          <w:szCs w:val="24"/>
        </w:rPr>
      </w:pPr>
      <w:r>
        <w:rPr>
          <w:rFonts w:ascii="Times New Roman" w:hAnsi="Times New Roman" w:cs="Times New Roman"/>
          <w:b/>
          <w:sz w:val="24"/>
          <w:szCs w:val="24"/>
        </w:rPr>
        <w:t xml:space="preserve">OPIS PRZEDMIOTU ZAMÓWIENIA </w:t>
      </w:r>
      <w:r w:rsidR="00C72B25" w:rsidRPr="00AF74FA">
        <w:rPr>
          <w:rFonts w:ascii="Times New Roman" w:hAnsi="Times New Roman" w:cs="Times New Roman"/>
          <w:b/>
          <w:sz w:val="24"/>
          <w:szCs w:val="24"/>
        </w:rPr>
        <w:t>CZĘŚĆ I</w:t>
      </w:r>
      <w:r w:rsidR="00C02E5C">
        <w:rPr>
          <w:rFonts w:ascii="Times New Roman" w:hAnsi="Times New Roman" w:cs="Times New Roman"/>
          <w:b/>
          <w:sz w:val="24"/>
          <w:szCs w:val="24"/>
        </w:rPr>
        <w:t>I</w:t>
      </w:r>
    </w:p>
    <w:p w:rsidR="001E4EBF" w:rsidRDefault="00AF74FA" w:rsidP="001E4EBF">
      <w:pPr>
        <w:jc w:val="center"/>
        <w:rPr>
          <w:rFonts w:ascii="Times New Roman" w:hAnsi="Times New Roman" w:cs="Times New Roman"/>
          <w:b/>
          <w:sz w:val="24"/>
          <w:szCs w:val="24"/>
        </w:rPr>
      </w:pPr>
      <w:r w:rsidRPr="00AF74FA">
        <w:rPr>
          <w:rFonts w:ascii="Times New Roman" w:hAnsi="Times New Roman" w:cs="Times New Roman"/>
          <w:b/>
          <w:sz w:val="24"/>
          <w:szCs w:val="24"/>
        </w:rPr>
        <w:t>OPROGRAMOWANIE PRACOWNI KOMPUTEROWEJ</w:t>
      </w:r>
      <w:r w:rsidR="001E4EBF" w:rsidRPr="001E4EBF">
        <w:rPr>
          <w:rFonts w:ascii="Times New Roman" w:hAnsi="Times New Roman" w:cs="Times New Roman"/>
          <w:b/>
          <w:sz w:val="24"/>
          <w:szCs w:val="24"/>
        </w:rPr>
        <w:t xml:space="preserve"> </w:t>
      </w:r>
    </w:p>
    <w:p w:rsidR="001E4EBF" w:rsidRPr="00AF74FA" w:rsidRDefault="001E4EBF" w:rsidP="001E4EBF">
      <w:pPr>
        <w:jc w:val="center"/>
        <w:rPr>
          <w:rFonts w:ascii="Times New Roman" w:hAnsi="Times New Roman" w:cs="Times New Roman"/>
          <w:b/>
          <w:sz w:val="24"/>
          <w:szCs w:val="24"/>
        </w:rPr>
      </w:pPr>
      <w:r w:rsidRPr="00AF74FA">
        <w:rPr>
          <w:rFonts w:ascii="Times New Roman" w:hAnsi="Times New Roman" w:cs="Times New Roman"/>
          <w:b/>
          <w:sz w:val="24"/>
          <w:szCs w:val="24"/>
        </w:rPr>
        <w:t xml:space="preserve">KOSZTORYS OFERTOWY </w:t>
      </w:r>
    </w:p>
    <w:tbl>
      <w:tblPr>
        <w:tblStyle w:val="Tabela-Siatka"/>
        <w:tblW w:w="1616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0"/>
        <w:gridCol w:w="19"/>
        <w:gridCol w:w="2250"/>
        <w:gridCol w:w="19"/>
        <w:gridCol w:w="5509"/>
        <w:gridCol w:w="851"/>
        <w:gridCol w:w="1417"/>
        <w:gridCol w:w="992"/>
        <w:gridCol w:w="1560"/>
        <w:gridCol w:w="1134"/>
        <w:gridCol w:w="1559"/>
      </w:tblGrid>
      <w:tr w:rsidR="00AA5137" w:rsidRPr="00AF74FA" w:rsidTr="00C732FF">
        <w:trPr>
          <w:cantSplit/>
          <w:trHeight w:val="1134"/>
        </w:trPr>
        <w:tc>
          <w:tcPr>
            <w:tcW w:w="850" w:type="dxa"/>
            <w:textDirection w:val="btLr"/>
            <w:vAlign w:val="center"/>
          </w:tcPr>
          <w:p w:rsidR="00AA5137" w:rsidRPr="00AF74FA" w:rsidRDefault="00AA5137" w:rsidP="00AF74FA">
            <w:pPr>
              <w:ind w:left="113" w:right="113"/>
              <w:jc w:val="center"/>
              <w:rPr>
                <w:rFonts w:ascii="Times New Roman" w:hAnsi="Times New Roman" w:cs="Times New Roman"/>
                <w:b/>
                <w:color w:val="000000"/>
              </w:rPr>
            </w:pPr>
            <w:r w:rsidRPr="00AF74FA">
              <w:rPr>
                <w:rFonts w:ascii="Times New Roman" w:hAnsi="Times New Roman" w:cs="Times New Roman"/>
                <w:b/>
                <w:color w:val="000000"/>
              </w:rPr>
              <w:t>Lp. z wniosku</w:t>
            </w:r>
          </w:p>
        </w:tc>
        <w:tc>
          <w:tcPr>
            <w:tcW w:w="2269" w:type="dxa"/>
            <w:gridSpan w:val="2"/>
            <w:vAlign w:val="bottom"/>
          </w:tcPr>
          <w:p w:rsidR="00AA5137" w:rsidRPr="00AF74FA" w:rsidRDefault="00AA5137" w:rsidP="00E47E1A">
            <w:pPr>
              <w:jc w:val="center"/>
              <w:rPr>
                <w:rFonts w:ascii="Times New Roman" w:hAnsi="Times New Roman" w:cs="Times New Roman"/>
                <w:b/>
                <w:color w:val="000000"/>
              </w:rPr>
            </w:pPr>
            <w:r w:rsidRPr="00AF74FA">
              <w:rPr>
                <w:rFonts w:ascii="Times New Roman" w:hAnsi="Times New Roman" w:cs="Times New Roman"/>
                <w:b/>
                <w:color w:val="000000"/>
              </w:rPr>
              <w:t>Nazwa przedmiotu zamówienia</w:t>
            </w:r>
          </w:p>
        </w:tc>
        <w:tc>
          <w:tcPr>
            <w:tcW w:w="5528" w:type="dxa"/>
            <w:gridSpan w:val="2"/>
          </w:tcPr>
          <w:p w:rsidR="00AA5137" w:rsidRPr="00AF74FA" w:rsidRDefault="00AA5137" w:rsidP="00E47E1A">
            <w:pPr>
              <w:jc w:val="center"/>
              <w:rPr>
                <w:rFonts w:ascii="Times New Roman" w:hAnsi="Times New Roman" w:cs="Times New Roman"/>
                <w:b/>
                <w:color w:val="000000"/>
              </w:rPr>
            </w:pPr>
          </w:p>
          <w:p w:rsidR="00AA5137" w:rsidRPr="00AF74FA" w:rsidRDefault="00AA5137" w:rsidP="00E47E1A">
            <w:pPr>
              <w:jc w:val="center"/>
              <w:rPr>
                <w:rFonts w:ascii="Times New Roman" w:hAnsi="Times New Roman" w:cs="Times New Roman"/>
                <w:b/>
                <w:color w:val="000000"/>
              </w:rPr>
            </w:pPr>
            <w:r w:rsidRPr="00AF74FA">
              <w:rPr>
                <w:rFonts w:ascii="Times New Roman" w:hAnsi="Times New Roman" w:cs="Times New Roman"/>
                <w:b/>
                <w:color w:val="000000"/>
              </w:rPr>
              <w:t>Opis przedmiotu zamów</w:t>
            </w:r>
            <w:bookmarkStart w:id="0" w:name="_GoBack"/>
            <w:bookmarkEnd w:id="0"/>
            <w:r w:rsidRPr="00AF74FA">
              <w:rPr>
                <w:rFonts w:ascii="Times New Roman" w:hAnsi="Times New Roman" w:cs="Times New Roman"/>
                <w:b/>
                <w:color w:val="000000"/>
              </w:rPr>
              <w:t>ienia</w:t>
            </w:r>
          </w:p>
        </w:tc>
        <w:tc>
          <w:tcPr>
            <w:tcW w:w="851" w:type="dxa"/>
            <w:tcBorders>
              <w:top w:val="double" w:sz="4" w:space="0" w:color="auto"/>
              <w:left w:val="double" w:sz="4" w:space="0" w:color="auto"/>
              <w:bottom w:val="double" w:sz="4" w:space="0" w:color="auto"/>
              <w:right w:val="double" w:sz="4" w:space="0" w:color="auto"/>
            </w:tcBorders>
            <w:vAlign w:val="bottom"/>
          </w:tcPr>
          <w:p w:rsidR="00AA5137" w:rsidRPr="003B6647" w:rsidRDefault="00AA5137" w:rsidP="003B6647">
            <w:pPr>
              <w:jc w:val="center"/>
              <w:rPr>
                <w:rFonts w:ascii="Times New Roman" w:hAnsi="Times New Roman" w:cs="Times New Roman"/>
                <w:b/>
                <w:color w:val="000000"/>
              </w:rPr>
            </w:pPr>
            <w:r w:rsidRPr="003B6647">
              <w:rPr>
                <w:rFonts w:ascii="Times New Roman" w:hAnsi="Times New Roman" w:cs="Times New Roman"/>
                <w:b/>
                <w:color w:val="000000"/>
              </w:rPr>
              <w:t>Ilość (szt.)</w:t>
            </w:r>
          </w:p>
        </w:tc>
        <w:tc>
          <w:tcPr>
            <w:tcW w:w="1417" w:type="dxa"/>
            <w:tcBorders>
              <w:top w:val="double" w:sz="4" w:space="0" w:color="auto"/>
              <w:left w:val="double" w:sz="4" w:space="0" w:color="auto"/>
              <w:bottom w:val="double" w:sz="4" w:space="0" w:color="auto"/>
              <w:right w:val="double" w:sz="4" w:space="0" w:color="auto"/>
            </w:tcBorders>
            <w:vAlign w:val="bottom"/>
          </w:tcPr>
          <w:p w:rsidR="00C732FF" w:rsidRPr="00A507A9" w:rsidRDefault="00AA5137" w:rsidP="00E47E1A">
            <w:pPr>
              <w:jc w:val="center"/>
              <w:rPr>
                <w:rFonts w:ascii="Times New Roman" w:hAnsi="Times New Roman" w:cs="Times New Roman"/>
                <w:b/>
                <w:color w:val="000000"/>
                <w:szCs w:val="24"/>
              </w:rPr>
            </w:pPr>
            <w:r w:rsidRPr="00A507A9">
              <w:rPr>
                <w:rFonts w:ascii="Times New Roman" w:hAnsi="Times New Roman" w:cs="Times New Roman"/>
                <w:b/>
                <w:color w:val="000000"/>
                <w:szCs w:val="24"/>
              </w:rPr>
              <w:t xml:space="preserve">Cena jednostkowa netto </w:t>
            </w:r>
          </w:p>
          <w:p w:rsidR="00AA5137" w:rsidRPr="00AF74FA" w:rsidRDefault="00AA5137" w:rsidP="00E47E1A">
            <w:pPr>
              <w:jc w:val="center"/>
              <w:rPr>
                <w:rFonts w:ascii="Times New Roman" w:hAnsi="Times New Roman" w:cs="Times New Roman"/>
                <w:b/>
                <w:color w:val="000000"/>
              </w:rPr>
            </w:pPr>
            <w:r w:rsidRPr="00A507A9">
              <w:rPr>
                <w:rFonts w:ascii="Times New Roman" w:hAnsi="Times New Roman" w:cs="Times New Roman"/>
                <w:b/>
                <w:color w:val="000000"/>
                <w:szCs w:val="24"/>
              </w:rPr>
              <w:t>w zł.</w:t>
            </w:r>
          </w:p>
        </w:tc>
        <w:tc>
          <w:tcPr>
            <w:tcW w:w="992" w:type="dxa"/>
            <w:tcBorders>
              <w:top w:val="double" w:sz="4" w:space="0" w:color="auto"/>
              <w:left w:val="double" w:sz="4" w:space="0" w:color="auto"/>
              <w:bottom w:val="double" w:sz="4" w:space="0" w:color="auto"/>
              <w:right w:val="double" w:sz="4" w:space="0" w:color="auto"/>
            </w:tcBorders>
            <w:vAlign w:val="bottom"/>
          </w:tcPr>
          <w:p w:rsidR="00AA5137" w:rsidRPr="00AF74FA" w:rsidRDefault="00AA5137" w:rsidP="00E47E1A">
            <w:pPr>
              <w:jc w:val="center"/>
              <w:rPr>
                <w:rFonts w:ascii="Times New Roman" w:hAnsi="Times New Roman" w:cs="Times New Roman"/>
                <w:b/>
                <w:color w:val="000000"/>
                <w:sz w:val="24"/>
                <w:szCs w:val="24"/>
              </w:rPr>
            </w:pPr>
            <w:r w:rsidRPr="00AF74FA">
              <w:rPr>
                <w:rFonts w:ascii="Times New Roman" w:hAnsi="Times New Roman" w:cs="Times New Roman"/>
                <w:b/>
                <w:color w:val="000000"/>
                <w:szCs w:val="24"/>
              </w:rPr>
              <w:t>Stawka</w:t>
            </w:r>
            <w:r w:rsidRPr="00AF74FA">
              <w:rPr>
                <w:rFonts w:ascii="Times New Roman" w:hAnsi="Times New Roman" w:cs="Times New Roman"/>
                <w:b/>
                <w:color w:val="000000"/>
                <w:sz w:val="24"/>
                <w:szCs w:val="24"/>
              </w:rPr>
              <w:t xml:space="preserve"> VAT </w:t>
            </w:r>
          </w:p>
          <w:p w:rsidR="00AA5137" w:rsidRPr="00AF74FA" w:rsidRDefault="00AA5137" w:rsidP="00E47E1A">
            <w:pPr>
              <w:jc w:val="center"/>
              <w:rPr>
                <w:rFonts w:ascii="Times New Roman" w:hAnsi="Times New Roman" w:cs="Times New Roman"/>
                <w:b/>
                <w:color w:val="000000"/>
              </w:rPr>
            </w:pPr>
            <w:r w:rsidRPr="00AF74FA">
              <w:rPr>
                <w:rFonts w:ascii="Times New Roman" w:hAnsi="Times New Roman" w:cs="Times New Roman"/>
                <w:b/>
                <w:color w:val="000000"/>
                <w:sz w:val="24"/>
                <w:szCs w:val="24"/>
              </w:rPr>
              <w:t>w %</w:t>
            </w:r>
          </w:p>
        </w:tc>
        <w:tc>
          <w:tcPr>
            <w:tcW w:w="1560" w:type="dxa"/>
            <w:tcBorders>
              <w:top w:val="double" w:sz="4" w:space="0" w:color="auto"/>
              <w:left w:val="double" w:sz="4" w:space="0" w:color="auto"/>
              <w:bottom w:val="double" w:sz="4" w:space="0" w:color="auto"/>
              <w:right w:val="double" w:sz="4" w:space="0" w:color="auto"/>
            </w:tcBorders>
            <w:vAlign w:val="bottom"/>
          </w:tcPr>
          <w:p w:rsidR="00AA5137" w:rsidRPr="00AF74FA" w:rsidRDefault="00AA5137" w:rsidP="00E47E1A">
            <w:pPr>
              <w:jc w:val="center"/>
              <w:rPr>
                <w:rFonts w:ascii="Times New Roman" w:hAnsi="Times New Roman" w:cs="Times New Roman"/>
                <w:b/>
                <w:color w:val="000000"/>
              </w:rPr>
            </w:pPr>
            <w:r w:rsidRPr="00AF74FA">
              <w:rPr>
                <w:rFonts w:ascii="Times New Roman" w:hAnsi="Times New Roman" w:cs="Times New Roman"/>
                <w:b/>
                <w:color w:val="000000"/>
                <w:sz w:val="24"/>
                <w:szCs w:val="24"/>
              </w:rPr>
              <w:t>Cena jednostkowa brutto w zł.</w:t>
            </w:r>
          </w:p>
        </w:tc>
        <w:tc>
          <w:tcPr>
            <w:tcW w:w="1134"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C732FF" w:rsidRDefault="00AA5137" w:rsidP="00E47E1A">
            <w:pPr>
              <w:jc w:val="cente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 xml:space="preserve">Wartość brutto </w:t>
            </w:r>
          </w:p>
          <w:p w:rsidR="00AA5137" w:rsidRPr="00AF74FA" w:rsidRDefault="00AA5137" w:rsidP="00E47E1A">
            <w:pPr>
              <w:jc w:val="center"/>
              <w:rPr>
                <w:rFonts w:ascii="Times New Roman" w:hAnsi="Times New Roman" w:cs="Times New Roman"/>
                <w:b/>
                <w:color w:val="000000"/>
              </w:rPr>
            </w:pPr>
            <w:r w:rsidRPr="00AF74FA">
              <w:rPr>
                <w:rFonts w:ascii="Times New Roman" w:hAnsi="Times New Roman" w:cs="Times New Roman"/>
                <w:b/>
                <w:color w:val="000000"/>
                <w:sz w:val="24"/>
                <w:szCs w:val="24"/>
              </w:rPr>
              <w:t>w zł.</w:t>
            </w:r>
          </w:p>
        </w:tc>
        <w:tc>
          <w:tcPr>
            <w:tcW w:w="1559" w:type="dxa"/>
            <w:tcBorders>
              <w:top w:val="double" w:sz="4" w:space="0" w:color="auto"/>
              <w:left w:val="double" w:sz="4" w:space="0" w:color="auto"/>
              <w:bottom w:val="double" w:sz="4" w:space="0" w:color="auto"/>
              <w:right w:val="double" w:sz="4" w:space="0" w:color="auto"/>
            </w:tcBorders>
          </w:tcPr>
          <w:p w:rsidR="00A507A9" w:rsidRPr="00A507A9" w:rsidRDefault="00AA5137" w:rsidP="00E47E1A">
            <w:pPr>
              <w:jc w:val="center"/>
              <w:rPr>
                <w:rFonts w:ascii="Times New Roman" w:hAnsi="Times New Roman" w:cs="Times New Roman"/>
                <w:b/>
                <w:color w:val="000000"/>
                <w:szCs w:val="24"/>
              </w:rPr>
            </w:pPr>
            <w:r w:rsidRPr="00A507A9">
              <w:rPr>
                <w:rFonts w:ascii="Times New Roman" w:hAnsi="Times New Roman" w:cs="Times New Roman"/>
                <w:b/>
                <w:color w:val="000000"/>
                <w:szCs w:val="24"/>
              </w:rPr>
              <w:t xml:space="preserve">Czy po stronie Zamawiającego powstanie obowiązek podatkowy zgodnie z przepisami </w:t>
            </w:r>
          </w:p>
          <w:p w:rsidR="00A507A9" w:rsidRPr="00A507A9" w:rsidRDefault="00AA5137" w:rsidP="00E47E1A">
            <w:pPr>
              <w:jc w:val="center"/>
              <w:rPr>
                <w:rFonts w:ascii="Times New Roman" w:hAnsi="Times New Roman" w:cs="Times New Roman"/>
                <w:b/>
                <w:color w:val="000000"/>
                <w:szCs w:val="24"/>
              </w:rPr>
            </w:pPr>
            <w:r w:rsidRPr="00A507A9">
              <w:rPr>
                <w:rFonts w:ascii="Times New Roman" w:hAnsi="Times New Roman" w:cs="Times New Roman"/>
                <w:b/>
                <w:color w:val="000000"/>
                <w:szCs w:val="24"/>
              </w:rPr>
              <w:t xml:space="preserve">o podatku od towarów </w:t>
            </w:r>
          </w:p>
          <w:p w:rsidR="00AA5137" w:rsidRPr="00AF74FA" w:rsidRDefault="00AA5137" w:rsidP="00E47E1A">
            <w:pPr>
              <w:jc w:val="center"/>
              <w:rPr>
                <w:rFonts w:ascii="Times New Roman" w:hAnsi="Times New Roman" w:cs="Times New Roman"/>
                <w:b/>
                <w:color w:val="000000"/>
                <w:sz w:val="24"/>
                <w:szCs w:val="24"/>
              </w:rPr>
            </w:pPr>
            <w:r w:rsidRPr="00A507A9">
              <w:rPr>
                <w:rFonts w:ascii="Times New Roman" w:hAnsi="Times New Roman" w:cs="Times New Roman"/>
                <w:b/>
                <w:color w:val="000000"/>
                <w:szCs w:val="24"/>
              </w:rPr>
              <w:t>i usług TAK/NIE Wypełnia Wykonawca</w:t>
            </w:r>
          </w:p>
        </w:tc>
      </w:tr>
      <w:tr w:rsidR="00AA5137" w:rsidRPr="00AF74FA" w:rsidTr="00C732FF">
        <w:tc>
          <w:tcPr>
            <w:tcW w:w="869" w:type="dxa"/>
            <w:gridSpan w:val="2"/>
          </w:tcPr>
          <w:p w:rsidR="00AA5137" w:rsidRPr="00AF74FA" w:rsidRDefault="00AA5137" w:rsidP="00AF74FA">
            <w:pPr>
              <w:jc w:val="cente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69</w:t>
            </w:r>
          </w:p>
        </w:tc>
        <w:tc>
          <w:tcPr>
            <w:tcW w:w="2269" w:type="dxa"/>
            <w:gridSpan w:val="2"/>
          </w:tcPr>
          <w:p w:rsidR="00AA5137" w:rsidRPr="00AF74FA" w:rsidRDefault="00AA5137" w:rsidP="00F2487A">
            <w:pP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 xml:space="preserve">Oprogramowanie (program) umożliwiające pracę nauczyciela z uczniami </w:t>
            </w:r>
          </w:p>
        </w:tc>
        <w:tc>
          <w:tcPr>
            <w:tcW w:w="5509" w:type="dxa"/>
          </w:tcPr>
          <w:p w:rsidR="00AA5137" w:rsidRPr="00AF74FA" w:rsidRDefault="00AA5137" w:rsidP="00E47E1A">
            <w:pPr>
              <w:jc w:val="both"/>
              <w:rPr>
                <w:rFonts w:ascii="Times New Roman" w:hAnsi="Times New Roman" w:cs="Times New Roman"/>
                <w:color w:val="333333"/>
                <w:sz w:val="20"/>
                <w:szCs w:val="20"/>
                <w:shd w:val="clear" w:color="auto" w:fill="FFFFFF"/>
              </w:rPr>
            </w:pPr>
            <w:r w:rsidRPr="00AF74FA">
              <w:rPr>
                <w:rFonts w:ascii="Times New Roman" w:hAnsi="Times New Roman" w:cs="Times New Roman"/>
                <w:sz w:val="24"/>
                <w:szCs w:val="24"/>
              </w:rPr>
              <w:t xml:space="preserve">Program Sokrates dla szkoły do </w:t>
            </w:r>
            <w:r w:rsidRPr="00AF74FA">
              <w:rPr>
                <w:rFonts w:ascii="Times New Roman" w:hAnsi="Times New Roman" w:cs="Times New Roman"/>
                <w:color w:val="333333"/>
                <w:sz w:val="20"/>
                <w:szCs w:val="20"/>
                <w:shd w:val="clear" w:color="auto" w:fill="FFFFFF"/>
              </w:rPr>
              <w:t>zarządzania pracownią informatyczną oraz zapewnienia kontroli komputerów na których pracują uczniowie – lub równoważny (licencja dla 20 stanowisk i komputera zarządzającego)</w:t>
            </w:r>
          </w:p>
          <w:p w:rsidR="00AA5137" w:rsidRPr="00AF74FA" w:rsidRDefault="00AA5137" w:rsidP="00E47E1A">
            <w:pPr>
              <w:rPr>
                <w:rFonts w:ascii="Times New Roman" w:hAnsi="Times New Roman" w:cs="Times New Roman"/>
              </w:rPr>
            </w:pPr>
            <w:r w:rsidRPr="00AF74FA">
              <w:rPr>
                <w:rFonts w:ascii="Times New Roman" w:hAnsi="Times New Roman" w:cs="Times New Roman"/>
              </w:rPr>
              <w:t>Funkcjonalność programu (warunki równoważności)</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Obserwacji ekranów wszystkich komputerów na jedynym komputerze nauczyciela.</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Kontroli na jakich aplikacjach pracują uczniowie</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Kontroli głośności i hałasu przy każdym komputerze</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Podglądu uruchomionych procesów i aplikacji</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lastRenderedPageBreak/>
              <w:t xml:space="preserve">Jednym poleceniem uruchamiania/zamykania </w:t>
            </w:r>
            <w:proofErr w:type="spellStart"/>
            <w:r w:rsidRPr="00AF74FA">
              <w:rPr>
                <w:rFonts w:ascii="Times New Roman" w:hAnsi="Times New Roman" w:cs="Times New Roman"/>
              </w:rPr>
              <w:t>procesyów</w:t>
            </w:r>
            <w:proofErr w:type="spellEnd"/>
            <w:r w:rsidRPr="00AF74FA">
              <w:rPr>
                <w:rFonts w:ascii="Times New Roman" w:hAnsi="Times New Roman" w:cs="Times New Roman"/>
              </w:rPr>
              <w:t xml:space="preserve"> na </w:t>
            </w:r>
            <w:proofErr w:type="spellStart"/>
            <w:r w:rsidRPr="00AF74FA">
              <w:rPr>
                <w:rFonts w:ascii="Times New Roman" w:hAnsi="Times New Roman" w:cs="Times New Roman"/>
              </w:rPr>
              <w:t>n-komputerach</w:t>
            </w:r>
            <w:proofErr w:type="spellEnd"/>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Jednym poleceniem kopiowania plików z/do n-komputerów</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Kontroli czy uczniowie nie wpisują wulgaryzmów oraz wyrazów zabronionych</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Sprawdzania aktywności myszki, klawiatury</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 xml:space="preserve">Łączenia się do wybranego komputera przez wbudowany VNC </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Monitorowania wszystkich komputerów w sieci</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 xml:space="preserve">Zdalnego wyłączania wszystkich komputerów w pracowni </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Wydawania polecenia z konsoli (polecenia są wykonywane na n-komputerach jednocześnie)</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Wykonywania projekcji ekranu nauczyciela na wszystkich komputerach uczniów</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 xml:space="preserve">wyświetlania i wydruku raportów z aktywności oraz używanych programów za określony przedział czasowy </w:t>
            </w:r>
          </w:p>
          <w:p w:rsidR="00AA5137" w:rsidRPr="00AF74FA" w:rsidRDefault="00AA5137" w:rsidP="00E47E1A">
            <w:pPr>
              <w:jc w:val="both"/>
              <w:rPr>
                <w:rFonts w:ascii="Times New Roman" w:hAnsi="Times New Roman" w:cs="Times New Roman"/>
                <w:sz w:val="24"/>
                <w:szCs w:val="24"/>
              </w:rPr>
            </w:pPr>
          </w:p>
        </w:tc>
        <w:tc>
          <w:tcPr>
            <w:tcW w:w="851" w:type="dxa"/>
            <w:tcBorders>
              <w:top w:val="double" w:sz="4" w:space="0" w:color="auto"/>
              <w:left w:val="double" w:sz="4" w:space="0" w:color="auto"/>
              <w:bottom w:val="double" w:sz="4" w:space="0" w:color="auto"/>
              <w:right w:val="double" w:sz="4" w:space="0" w:color="auto"/>
            </w:tcBorders>
          </w:tcPr>
          <w:p w:rsidR="00AA5137" w:rsidRPr="003B6647" w:rsidRDefault="00AA5137" w:rsidP="003B6647">
            <w:pPr>
              <w:jc w:val="center"/>
              <w:rPr>
                <w:rFonts w:ascii="Times New Roman" w:hAnsi="Times New Roman" w:cs="Times New Roman"/>
                <w:b/>
                <w:color w:val="000000"/>
                <w:sz w:val="24"/>
                <w:szCs w:val="24"/>
              </w:rPr>
            </w:pPr>
            <w:r w:rsidRPr="003B6647">
              <w:rPr>
                <w:rFonts w:ascii="Times New Roman" w:hAnsi="Times New Roman" w:cs="Times New Roman"/>
                <w:b/>
                <w:color w:val="000000"/>
                <w:sz w:val="24"/>
                <w:szCs w:val="24"/>
              </w:rPr>
              <w:lastRenderedPageBreak/>
              <w:t>1</w:t>
            </w:r>
          </w:p>
        </w:tc>
        <w:tc>
          <w:tcPr>
            <w:tcW w:w="1417"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992"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1560" w:type="dxa"/>
            <w:tcBorders>
              <w:top w:val="double" w:sz="4" w:space="0" w:color="auto"/>
              <w:left w:val="double" w:sz="4" w:space="0" w:color="auto"/>
              <w:bottom w:val="double" w:sz="4" w:space="0" w:color="auto"/>
              <w:right w:val="double" w:sz="4" w:space="0" w:color="auto"/>
            </w:tcBorders>
            <w:vAlign w:val="bottom"/>
          </w:tcPr>
          <w:p w:rsidR="00AA5137" w:rsidRPr="00AF74FA" w:rsidRDefault="00AA5137" w:rsidP="00E47E1A">
            <w:pPr>
              <w:jc w:val="right"/>
              <w:rPr>
                <w:rFonts w:ascii="Times New Roman" w:hAnsi="Times New Roman" w:cs="Times New Roman"/>
                <w:color w:val="000000"/>
                <w:sz w:val="24"/>
                <w:szCs w:val="24"/>
              </w:rPr>
            </w:pPr>
          </w:p>
        </w:tc>
        <w:tc>
          <w:tcPr>
            <w:tcW w:w="1134"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1559"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r>
      <w:tr w:rsidR="00AA5137" w:rsidRPr="00AF74FA" w:rsidTr="00C732FF">
        <w:tc>
          <w:tcPr>
            <w:tcW w:w="869" w:type="dxa"/>
            <w:gridSpan w:val="2"/>
          </w:tcPr>
          <w:p w:rsidR="00AA5137" w:rsidRPr="00AF74FA" w:rsidRDefault="00AA5137" w:rsidP="00AF74FA">
            <w:pPr>
              <w:jc w:val="cente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lastRenderedPageBreak/>
              <w:t>70</w:t>
            </w:r>
          </w:p>
        </w:tc>
        <w:tc>
          <w:tcPr>
            <w:tcW w:w="2269" w:type="dxa"/>
            <w:gridSpan w:val="2"/>
          </w:tcPr>
          <w:p w:rsidR="00AA5137" w:rsidRPr="00AF74FA" w:rsidRDefault="00AA5137" w:rsidP="00F2487A">
            <w:pP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 xml:space="preserve">Pakiet Office dla szkół </w:t>
            </w:r>
          </w:p>
        </w:tc>
        <w:tc>
          <w:tcPr>
            <w:tcW w:w="5509" w:type="dxa"/>
          </w:tcPr>
          <w:p w:rsidR="00AA5137" w:rsidRPr="00AF74FA" w:rsidRDefault="00AA5137" w:rsidP="003B6647">
            <w:pPr>
              <w:rPr>
                <w:rFonts w:ascii="Times New Roman" w:hAnsi="Times New Roman" w:cs="Times New Roman"/>
                <w:sz w:val="24"/>
                <w:szCs w:val="24"/>
              </w:rPr>
            </w:pPr>
            <w:r w:rsidRPr="00AF74FA">
              <w:rPr>
                <w:rFonts w:ascii="Times New Roman" w:hAnsi="Times New Roman" w:cs="Times New Roman"/>
              </w:rPr>
              <w:t>Pakiet oprogramowania biurowego typu MS Office 2016 Standard PL dla instytucji edukacyjnej lub równoważny*</w:t>
            </w:r>
          </w:p>
        </w:tc>
        <w:tc>
          <w:tcPr>
            <w:tcW w:w="851" w:type="dxa"/>
            <w:tcBorders>
              <w:top w:val="double" w:sz="4" w:space="0" w:color="auto"/>
              <w:left w:val="double" w:sz="4" w:space="0" w:color="auto"/>
              <w:bottom w:val="double" w:sz="4" w:space="0" w:color="auto"/>
              <w:right w:val="double" w:sz="4" w:space="0" w:color="auto"/>
            </w:tcBorders>
          </w:tcPr>
          <w:p w:rsidR="00AA5137" w:rsidRPr="003B6647" w:rsidRDefault="00E03505" w:rsidP="00E0350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1417"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992"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1560" w:type="dxa"/>
            <w:tcBorders>
              <w:top w:val="double" w:sz="4" w:space="0" w:color="auto"/>
              <w:left w:val="double" w:sz="4" w:space="0" w:color="auto"/>
              <w:bottom w:val="double" w:sz="4" w:space="0" w:color="auto"/>
              <w:right w:val="double" w:sz="4" w:space="0" w:color="auto"/>
            </w:tcBorders>
            <w:vAlign w:val="bottom"/>
          </w:tcPr>
          <w:p w:rsidR="00AA5137" w:rsidRPr="00AF74FA" w:rsidRDefault="00AA5137" w:rsidP="00E47E1A">
            <w:pPr>
              <w:jc w:val="right"/>
              <w:rPr>
                <w:rFonts w:ascii="Times New Roman" w:hAnsi="Times New Roman" w:cs="Times New Roman"/>
                <w:color w:val="000000"/>
                <w:sz w:val="24"/>
                <w:szCs w:val="24"/>
              </w:rPr>
            </w:pPr>
          </w:p>
        </w:tc>
        <w:tc>
          <w:tcPr>
            <w:tcW w:w="1134"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1559"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r>
      <w:tr w:rsidR="00AA5137" w:rsidRPr="00AF74FA" w:rsidTr="00C732FF">
        <w:tc>
          <w:tcPr>
            <w:tcW w:w="869" w:type="dxa"/>
            <w:gridSpan w:val="2"/>
          </w:tcPr>
          <w:p w:rsidR="00AA5137" w:rsidRPr="00AF74FA" w:rsidRDefault="00AA5137" w:rsidP="00AF74FA">
            <w:pPr>
              <w:jc w:val="cente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73</w:t>
            </w:r>
          </w:p>
        </w:tc>
        <w:tc>
          <w:tcPr>
            <w:tcW w:w="2269" w:type="dxa"/>
            <w:gridSpan w:val="2"/>
          </w:tcPr>
          <w:p w:rsidR="00AA5137" w:rsidRPr="00AF74FA" w:rsidRDefault="00AA5137" w:rsidP="00E47E1A">
            <w:pP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 xml:space="preserve">Programowanie w LOGO 3D </w:t>
            </w:r>
            <w:proofErr w:type="spellStart"/>
            <w:r w:rsidRPr="00AF74FA">
              <w:rPr>
                <w:rFonts w:ascii="Times New Roman" w:hAnsi="Times New Roman" w:cs="Times New Roman"/>
                <w:b/>
                <w:color w:val="000000"/>
                <w:sz w:val="24"/>
                <w:szCs w:val="24"/>
              </w:rPr>
              <w:t>Simba</w:t>
            </w:r>
            <w:proofErr w:type="spellEnd"/>
            <w:r w:rsidRPr="00AF74FA">
              <w:rPr>
                <w:rFonts w:ascii="Times New Roman" w:hAnsi="Times New Roman" w:cs="Times New Roman"/>
                <w:b/>
                <w:color w:val="000000"/>
                <w:sz w:val="24"/>
                <w:szCs w:val="24"/>
              </w:rPr>
              <w:t xml:space="preserve"> 3</w:t>
            </w:r>
            <w:r w:rsidR="00F2487A">
              <w:rPr>
                <w:rFonts w:ascii="Times New Roman" w:hAnsi="Times New Roman" w:cs="Times New Roman"/>
                <w:b/>
                <w:color w:val="000000"/>
                <w:sz w:val="24"/>
                <w:szCs w:val="24"/>
              </w:rPr>
              <w:t>D LOGO. Licencja dla szkoły – (3</w:t>
            </w:r>
            <w:r w:rsidRPr="00AF74FA">
              <w:rPr>
                <w:rFonts w:ascii="Times New Roman" w:hAnsi="Times New Roman" w:cs="Times New Roman"/>
                <w:b/>
                <w:color w:val="000000"/>
                <w:sz w:val="24"/>
                <w:szCs w:val="24"/>
              </w:rPr>
              <w:t>0 stanowisk).</w:t>
            </w:r>
            <w:r w:rsidR="00F2487A">
              <w:rPr>
                <w:rFonts w:ascii="Times New Roman" w:hAnsi="Times New Roman" w:cs="Times New Roman"/>
                <w:b/>
                <w:color w:val="000000"/>
                <w:sz w:val="24"/>
                <w:szCs w:val="24"/>
              </w:rPr>
              <w:t xml:space="preserve"> </w:t>
            </w:r>
          </w:p>
        </w:tc>
        <w:tc>
          <w:tcPr>
            <w:tcW w:w="5509" w:type="dxa"/>
          </w:tcPr>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Program „</w:t>
            </w:r>
            <w:proofErr w:type="spellStart"/>
            <w:r w:rsidRPr="00AF74FA">
              <w:rPr>
                <w:rFonts w:ascii="Times New Roman" w:hAnsi="Times New Roman" w:cs="Times New Roman"/>
                <w:sz w:val="24"/>
                <w:szCs w:val="24"/>
              </w:rPr>
              <w:t>Simba</w:t>
            </w:r>
            <w:proofErr w:type="spellEnd"/>
            <w:r w:rsidRPr="00AF74FA">
              <w:rPr>
                <w:rFonts w:ascii="Times New Roman" w:hAnsi="Times New Roman" w:cs="Times New Roman"/>
                <w:sz w:val="24"/>
                <w:szCs w:val="24"/>
              </w:rPr>
              <w:t xml:space="preserve"> 3D Logo” lub równoważny</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Podstawowe funkcje programu (warunki równoważności):</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Praca na płaszczyźnie 2D</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Praca w przestrzeni 3D (bez okularów 3D)</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Praca w przestrzeni 3D (z okularami 3D)</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Proste komendy (również w trybie 3D)</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Możliwość rysowania figur wypełnionych teksturą lub kolorem</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lastRenderedPageBreak/>
              <w:t>- Możliwość obracania rysunku w każdym wymiarze.</w:t>
            </w:r>
          </w:p>
        </w:tc>
        <w:tc>
          <w:tcPr>
            <w:tcW w:w="851" w:type="dxa"/>
          </w:tcPr>
          <w:p w:rsidR="00AA5137" w:rsidRPr="003B6647" w:rsidRDefault="00AA5137" w:rsidP="003B6647">
            <w:pPr>
              <w:jc w:val="center"/>
              <w:rPr>
                <w:rFonts w:ascii="Times New Roman" w:hAnsi="Times New Roman" w:cs="Times New Roman"/>
                <w:b/>
                <w:color w:val="000000"/>
                <w:sz w:val="24"/>
                <w:szCs w:val="24"/>
              </w:rPr>
            </w:pPr>
            <w:r w:rsidRPr="003B6647">
              <w:rPr>
                <w:rFonts w:ascii="Times New Roman" w:hAnsi="Times New Roman" w:cs="Times New Roman"/>
                <w:b/>
                <w:color w:val="000000"/>
                <w:sz w:val="24"/>
                <w:szCs w:val="24"/>
              </w:rPr>
              <w:lastRenderedPageBreak/>
              <w:t>1</w:t>
            </w:r>
          </w:p>
        </w:tc>
        <w:tc>
          <w:tcPr>
            <w:tcW w:w="1417" w:type="dxa"/>
          </w:tcPr>
          <w:p w:rsidR="00AA5137" w:rsidRPr="00AF74FA" w:rsidRDefault="00AA5137" w:rsidP="00E47E1A">
            <w:pPr>
              <w:rPr>
                <w:rFonts w:ascii="Times New Roman" w:hAnsi="Times New Roman" w:cs="Times New Roman"/>
                <w:color w:val="000000"/>
                <w:sz w:val="24"/>
                <w:szCs w:val="24"/>
              </w:rPr>
            </w:pPr>
          </w:p>
        </w:tc>
        <w:tc>
          <w:tcPr>
            <w:tcW w:w="992" w:type="dxa"/>
          </w:tcPr>
          <w:p w:rsidR="00AA5137" w:rsidRPr="00AF74FA" w:rsidRDefault="00AA5137" w:rsidP="00E47E1A">
            <w:pPr>
              <w:rPr>
                <w:rFonts w:ascii="Times New Roman" w:hAnsi="Times New Roman" w:cs="Times New Roman"/>
                <w:color w:val="000000"/>
                <w:sz w:val="24"/>
                <w:szCs w:val="24"/>
              </w:rPr>
            </w:pPr>
          </w:p>
        </w:tc>
        <w:tc>
          <w:tcPr>
            <w:tcW w:w="1560" w:type="dxa"/>
          </w:tcPr>
          <w:p w:rsidR="00AA5137" w:rsidRPr="00AF74FA" w:rsidRDefault="00AA5137" w:rsidP="00E47E1A">
            <w:pPr>
              <w:rPr>
                <w:rFonts w:ascii="Times New Roman" w:hAnsi="Times New Roman" w:cs="Times New Roman"/>
                <w:color w:val="000000"/>
                <w:sz w:val="24"/>
                <w:szCs w:val="24"/>
              </w:rPr>
            </w:pPr>
          </w:p>
        </w:tc>
        <w:tc>
          <w:tcPr>
            <w:tcW w:w="1134" w:type="dxa"/>
          </w:tcPr>
          <w:p w:rsidR="00AA5137" w:rsidRPr="00AF74FA" w:rsidRDefault="00AA5137" w:rsidP="00E47E1A">
            <w:pPr>
              <w:rPr>
                <w:rFonts w:ascii="Times New Roman" w:hAnsi="Times New Roman" w:cs="Times New Roman"/>
                <w:color w:val="000000"/>
                <w:sz w:val="24"/>
                <w:szCs w:val="24"/>
              </w:rPr>
            </w:pPr>
          </w:p>
        </w:tc>
        <w:tc>
          <w:tcPr>
            <w:tcW w:w="1559" w:type="dxa"/>
          </w:tcPr>
          <w:p w:rsidR="00AA5137" w:rsidRPr="00AF74FA" w:rsidRDefault="00AA5137" w:rsidP="00E47E1A">
            <w:pPr>
              <w:rPr>
                <w:rFonts w:ascii="Times New Roman" w:hAnsi="Times New Roman" w:cs="Times New Roman"/>
                <w:color w:val="000000"/>
                <w:sz w:val="24"/>
                <w:szCs w:val="24"/>
              </w:rPr>
            </w:pPr>
          </w:p>
        </w:tc>
      </w:tr>
      <w:tr w:rsidR="00AA5137" w:rsidRPr="00AF74FA" w:rsidTr="00C732FF">
        <w:tc>
          <w:tcPr>
            <w:tcW w:w="869" w:type="dxa"/>
            <w:gridSpan w:val="2"/>
          </w:tcPr>
          <w:p w:rsidR="00AA5137" w:rsidRPr="00AF74FA" w:rsidRDefault="00AA5137" w:rsidP="00AF74FA">
            <w:pPr>
              <w:jc w:val="cente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lastRenderedPageBreak/>
              <w:t>74</w:t>
            </w:r>
          </w:p>
        </w:tc>
        <w:tc>
          <w:tcPr>
            <w:tcW w:w="2269" w:type="dxa"/>
            <w:gridSpan w:val="2"/>
          </w:tcPr>
          <w:p w:rsidR="00AA5137" w:rsidRPr="00AF74FA" w:rsidRDefault="00AA5137" w:rsidP="00A950C1">
            <w:pP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Schematy blokowe oraz symulacja algorytmu. Magiczne Bloczki Licencja dla szkoły (</w:t>
            </w:r>
            <w:r w:rsidR="00A950C1">
              <w:rPr>
                <w:rFonts w:ascii="Times New Roman" w:hAnsi="Times New Roman" w:cs="Times New Roman"/>
                <w:b/>
                <w:color w:val="000000"/>
                <w:sz w:val="24"/>
                <w:szCs w:val="24"/>
              </w:rPr>
              <w:t>3</w:t>
            </w:r>
            <w:r w:rsidRPr="00AF74FA">
              <w:rPr>
                <w:rFonts w:ascii="Times New Roman" w:hAnsi="Times New Roman" w:cs="Times New Roman"/>
                <w:b/>
                <w:color w:val="000000"/>
                <w:sz w:val="24"/>
                <w:szCs w:val="24"/>
              </w:rPr>
              <w:t>0 stanowisk)</w:t>
            </w:r>
          </w:p>
        </w:tc>
        <w:tc>
          <w:tcPr>
            <w:tcW w:w="5509" w:type="dxa"/>
          </w:tcPr>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Program Magiczne Bloczki lub równoważny</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Opis programu (warunki równoważności)</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Program przeznaczony jest do projektowania(rysowania) schematów blokowych opisujących pewien algorytm. Opcja przeprowadzania symulacji działania algorytmu daje użytkownikowi możliwość sprawdzenia jego poprawności. Konstruowanie schematu odbywa się poprzez wstawianie bloków (Start, Warunek, itp.) na planszę i przypisanie im odpowiednich połączeń. Wbudowany prosty język programowania umożliwia łatwy sposób zarządzania danymi (zmiennymi). Program oferuję także wydruk oraz eksport grafiki(schematów blokowych) do znanych formatów graficznych.</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Dodatkowe funkcje:</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Rysowanie wykresów</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xml:space="preserve">- Obsługa </w:t>
            </w:r>
            <w:proofErr w:type="spellStart"/>
            <w:r w:rsidRPr="00AF74FA">
              <w:rPr>
                <w:rFonts w:ascii="Times New Roman" w:hAnsi="Times New Roman" w:cs="Times New Roman"/>
                <w:sz w:val="24"/>
                <w:szCs w:val="24"/>
              </w:rPr>
              <w:t>PlugIn`ów</w:t>
            </w:r>
            <w:proofErr w:type="spellEnd"/>
            <w:r w:rsidRPr="00AF74FA">
              <w:rPr>
                <w:rFonts w:ascii="Times New Roman" w:hAnsi="Times New Roman" w:cs="Times New Roman"/>
                <w:sz w:val="24"/>
                <w:szCs w:val="24"/>
              </w:rPr>
              <w:t xml:space="preserve"> napisanych w dowolnym języku.</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Wizualizacja funkcji DecToBin,Bin2Dec,HexToOct, itp.</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xml:space="preserve">- Obsługa funkcji </w:t>
            </w:r>
            <w:proofErr w:type="spellStart"/>
            <w:r w:rsidRPr="00AF74FA">
              <w:rPr>
                <w:rFonts w:ascii="Times New Roman" w:hAnsi="Times New Roman" w:cs="Times New Roman"/>
                <w:sz w:val="24"/>
                <w:szCs w:val="24"/>
              </w:rPr>
              <w:t>ABs,Ln,Log,DecToBin</w:t>
            </w:r>
            <w:proofErr w:type="spellEnd"/>
            <w:r w:rsidRPr="00AF74FA">
              <w:rPr>
                <w:rFonts w:ascii="Times New Roman" w:hAnsi="Times New Roman" w:cs="Times New Roman"/>
                <w:sz w:val="24"/>
                <w:szCs w:val="24"/>
              </w:rPr>
              <w:t>,</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Edytor kodu podświetlający składnie.</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Analiza algorytmów</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Możliwość deklarowania 4 i więcej wymiarowych tablic.</w:t>
            </w:r>
          </w:p>
        </w:tc>
        <w:tc>
          <w:tcPr>
            <w:tcW w:w="851" w:type="dxa"/>
          </w:tcPr>
          <w:p w:rsidR="00AA5137" w:rsidRPr="003B6647" w:rsidRDefault="00AA5137" w:rsidP="003B6647">
            <w:pPr>
              <w:jc w:val="center"/>
              <w:rPr>
                <w:rFonts w:ascii="Times New Roman" w:hAnsi="Times New Roman" w:cs="Times New Roman"/>
                <w:b/>
                <w:color w:val="000000"/>
                <w:sz w:val="24"/>
                <w:szCs w:val="24"/>
              </w:rPr>
            </w:pPr>
            <w:r w:rsidRPr="003B6647">
              <w:rPr>
                <w:rFonts w:ascii="Times New Roman" w:hAnsi="Times New Roman" w:cs="Times New Roman"/>
                <w:b/>
                <w:color w:val="000000"/>
                <w:sz w:val="24"/>
                <w:szCs w:val="24"/>
              </w:rPr>
              <w:t>1</w:t>
            </w:r>
          </w:p>
        </w:tc>
        <w:tc>
          <w:tcPr>
            <w:tcW w:w="1417" w:type="dxa"/>
          </w:tcPr>
          <w:p w:rsidR="00AA5137" w:rsidRPr="00AF74FA" w:rsidRDefault="00AA5137" w:rsidP="00E47E1A">
            <w:pPr>
              <w:rPr>
                <w:rFonts w:ascii="Times New Roman" w:hAnsi="Times New Roman" w:cs="Times New Roman"/>
                <w:color w:val="000000"/>
                <w:sz w:val="24"/>
                <w:szCs w:val="24"/>
              </w:rPr>
            </w:pPr>
          </w:p>
        </w:tc>
        <w:tc>
          <w:tcPr>
            <w:tcW w:w="992" w:type="dxa"/>
          </w:tcPr>
          <w:p w:rsidR="00AA5137" w:rsidRPr="00AF74FA" w:rsidRDefault="00AA5137" w:rsidP="00E47E1A">
            <w:pPr>
              <w:rPr>
                <w:rFonts w:ascii="Times New Roman" w:hAnsi="Times New Roman" w:cs="Times New Roman"/>
                <w:color w:val="000000"/>
                <w:sz w:val="24"/>
                <w:szCs w:val="24"/>
              </w:rPr>
            </w:pPr>
          </w:p>
        </w:tc>
        <w:tc>
          <w:tcPr>
            <w:tcW w:w="1560" w:type="dxa"/>
          </w:tcPr>
          <w:p w:rsidR="00AA5137" w:rsidRPr="00AF74FA" w:rsidRDefault="00AA5137" w:rsidP="00E47E1A">
            <w:pPr>
              <w:rPr>
                <w:rFonts w:ascii="Times New Roman" w:hAnsi="Times New Roman" w:cs="Times New Roman"/>
                <w:color w:val="000000"/>
                <w:sz w:val="24"/>
                <w:szCs w:val="24"/>
              </w:rPr>
            </w:pPr>
          </w:p>
        </w:tc>
        <w:tc>
          <w:tcPr>
            <w:tcW w:w="1134" w:type="dxa"/>
          </w:tcPr>
          <w:p w:rsidR="00AA5137" w:rsidRPr="00AF74FA" w:rsidRDefault="00AA5137" w:rsidP="00E47E1A">
            <w:pPr>
              <w:rPr>
                <w:rFonts w:ascii="Times New Roman" w:hAnsi="Times New Roman" w:cs="Times New Roman"/>
                <w:color w:val="000000"/>
                <w:sz w:val="24"/>
                <w:szCs w:val="24"/>
              </w:rPr>
            </w:pPr>
          </w:p>
        </w:tc>
        <w:tc>
          <w:tcPr>
            <w:tcW w:w="1559" w:type="dxa"/>
          </w:tcPr>
          <w:p w:rsidR="00AA5137" w:rsidRPr="00AF74FA" w:rsidRDefault="00AA5137" w:rsidP="00E47E1A">
            <w:pPr>
              <w:rPr>
                <w:rFonts w:ascii="Times New Roman" w:hAnsi="Times New Roman" w:cs="Times New Roman"/>
                <w:color w:val="000000"/>
                <w:sz w:val="24"/>
                <w:szCs w:val="24"/>
              </w:rPr>
            </w:pPr>
          </w:p>
        </w:tc>
      </w:tr>
      <w:tr w:rsidR="00AA5137" w:rsidRPr="00AF74FA" w:rsidTr="00C732FF">
        <w:tc>
          <w:tcPr>
            <w:tcW w:w="869" w:type="dxa"/>
            <w:gridSpan w:val="2"/>
            <w:vAlign w:val="bottom"/>
          </w:tcPr>
          <w:p w:rsidR="00AA5137" w:rsidRPr="00AF74FA" w:rsidRDefault="00AA5137" w:rsidP="00AF74FA">
            <w:pPr>
              <w:jc w:val="center"/>
              <w:rPr>
                <w:rFonts w:ascii="Times New Roman" w:hAnsi="Times New Roman" w:cs="Times New Roman"/>
                <w:b/>
                <w:color w:val="000000"/>
              </w:rPr>
            </w:pPr>
          </w:p>
        </w:tc>
        <w:tc>
          <w:tcPr>
            <w:tcW w:w="2269" w:type="dxa"/>
            <w:gridSpan w:val="2"/>
            <w:vAlign w:val="center"/>
          </w:tcPr>
          <w:p w:rsidR="00AA5137" w:rsidRPr="00AF74FA" w:rsidRDefault="00AA5137" w:rsidP="00E47E1A">
            <w:pPr>
              <w:rPr>
                <w:rFonts w:ascii="Times New Roman" w:hAnsi="Times New Roman" w:cs="Times New Roman"/>
                <w:b/>
                <w:color w:val="000000"/>
                <w:sz w:val="18"/>
                <w:szCs w:val="18"/>
              </w:rPr>
            </w:pPr>
          </w:p>
        </w:tc>
        <w:tc>
          <w:tcPr>
            <w:tcW w:w="5509" w:type="dxa"/>
          </w:tcPr>
          <w:p w:rsidR="00AA5137" w:rsidRPr="00AF74FA" w:rsidRDefault="00AA5137" w:rsidP="00E47E1A">
            <w:pPr>
              <w:jc w:val="right"/>
              <w:rPr>
                <w:rFonts w:ascii="Times New Roman" w:hAnsi="Times New Roman" w:cs="Times New Roman"/>
                <w:color w:val="000000"/>
              </w:rPr>
            </w:pPr>
          </w:p>
        </w:tc>
        <w:tc>
          <w:tcPr>
            <w:tcW w:w="851" w:type="dxa"/>
          </w:tcPr>
          <w:p w:rsidR="00AA5137" w:rsidRPr="003B6647" w:rsidRDefault="00AA5137" w:rsidP="003B6647">
            <w:pPr>
              <w:jc w:val="center"/>
              <w:rPr>
                <w:rFonts w:ascii="Times New Roman" w:hAnsi="Times New Roman" w:cs="Times New Roman"/>
                <w:b/>
                <w:color w:val="000000"/>
                <w:sz w:val="24"/>
                <w:szCs w:val="24"/>
              </w:rPr>
            </w:pPr>
            <w:r w:rsidRPr="003B6647">
              <w:rPr>
                <w:rFonts w:ascii="Times New Roman" w:hAnsi="Times New Roman" w:cs="Times New Roman"/>
                <w:b/>
                <w:color w:val="000000"/>
                <w:sz w:val="24"/>
                <w:szCs w:val="24"/>
              </w:rPr>
              <w:t>Suma</w:t>
            </w:r>
          </w:p>
        </w:tc>
        <w:tc>
          <w:tcPr>
            <w:tcW w:w="1417" w:type="dxa"/>
          </w:tcPr>
          <w:p w:rsidR="00AA5137" w:rsidRPr="00AF74FA" w:rsidRDefault="00AA5137" w:rsidP="00E47E1A">
            <w:pPr>
              <w:rPr>
                <w:rFonts w:ascii="Times New Roman" w:hAnsi="Times New Roman" w:cs="Times New Roman"/>
                <w:color w:val="000000"/>
                <w:sz w:val="24"/>
                <w:szCs w:val="24"/>
              </w:rPr>
            </w:pPr>
          </w:p>
        </w:tc>
        <w:tc>
          <w:tcPr>
            <w:tcW w:w="992" w:type="dxa"/>
          </w:tcPr>
          <w:p w:rsidR="00AA5137" w:rsidRPr="00AF74FA" w:rsidRDefault="00AA5137" w:rsidP="00E47E1A">
            <w:pPr>
              <w:rPr>
                <w:rFonts w:ascii="Times New Roman" w:hAnsi="Times New Roman" w:cs="Times New Roman"/>
                <w:b/>
                <w:bCs/>
                <w:color w:val="000000"/>
                <w:sz w:val="24"/>
                <w:szCs w:val="24"/>
              </w:rPr>
            </w:pPr>
          </w:p>
        </w:tc>
        <w:tc>
          <w:tcPr>
            <w:tcW w:w="1560" w:type="dxa"/>
          </w:tcPr>
          <w:p w:rsidR="00AA5137" w:rsidRPr="00AF74FA" w:rsidRDefault="00AA5137" w:rsidP="00E47E1A">
            <w:pPr>
              <w:rPr>
                <w:rFonts w:ascii="Times New Roman" w:hAnsi="Times New Roman" w:cs="Times New Roman"/>
                <w:color w:val="000000"/>
                <w:sz w:val="24"/>
                <w:szCs w:val="24"/>
              </w:rPr>
            </w:pPr>
          </w:p>
        </w:tc>
        <w:tc>
          <w:tcPr>
            <w:tcW w:w="1134" w:type="dxa"/>
          </w:tcPr>
          <w:p w:rsidR="00AA5137" w:rsidRPr="00AF74FA" w:rsidRDefault="00AA5137" w:rsidP="00E47E1A">
            <w:pPr>
              <w:rPr>
                <w:rFonts w:ascii="Times New Roman" w:hAnsi="Times New Roman" w:cs="Times New Roman"/>
                <w:color w:val="000000"/>
                <w:sz w:val="24"/>
                <w:szCs w:val="24"/>
              </w:rPr>
            </w:pPr>
          </w:p>
        </w:tc>
        <w:tc>
          <w:tcPr>
            <w:tcW w:w="1559" w:type="dxa"/>
          </w:tcPr>
          <w:p w:rsidR="00AA5137" w:rsidRPr="00AF74FA" w:rsidRDefault="00AA5137" w:rsidP="00E47E1A">
            <w:pPr>
              <w:rPr>
                <w:rFonts w:ascii="Times New Roman" w:hAnsi="Times New Roman" w:cs="Times New Roman"/>
                <w:color w:val="000000"/>
                <w:sz w:val="24"/>
                <w:szCs w:val="24"/>
              </w:rPr>
            </w:pPr>
          </w:p>
        </w:tc>
      </w:tr>
    </w:tbl>
    <w:p w:rsidR="002D6405" w:rsidRPr="00AF74FA" w:rsidRDefault="002D6405" w:rsidP="002D6405">
      <w:pPr>
        <w:rPr>
          <w:rFonts w:ascii="Times New Roman" w:hAnsi="Times New Roman" w:cs="Times New Roman"/>
        </w:rPr>
      </w:pPr>
    </w:p>
    <w:p w:rsidR="00921643" w:rsidRPr="00AF74FA" w:rsidRDefault="00921643" w:rsidP="00921643">
      <w:pPr>
        <w:rPr>
          <w:rFonts w:ascii="Times New Roman" w:hAnsi="Times New Roman" w:cs="Times New Roman"/>
        </w:rPr>
      </w:pPr>
      <w:r w:rsidRPr="00AF74FA">
        <w:rPr>
          <w:rFonts w:ascii="Times New Roman" w:hAnsi="Times New Roman" w:cs="Times New Roman"/>
        </w:rPr>
        <w:t>* Zamawiający uzna pakiet oprogramowania biurowego za równoważny określonemu w SIWZ, gdy spełni poniższe wymagania:</w:t>
      </w:r>
    </w:p>
    <w:p w:rsidR="00921643" w:rsidRPr="00AF74FA" w:rsidRDefault="00921643" w:rsidP="00921643">
      <w:pPr>
        <w:rPr>
          <w:rFonts w:ascii="Times New Roman" w:hAnsi="Times New Roman" w:cs="Times New Roman"/>
        </w:rPr>
      </w:pPr>
      <w:r w:rsidRPr="00AF74FA">
        <w:rPr>
          <w:rFonts w:ascii="Times New Roman" w:hAnsi="Times New Roman" w:cs="Times New Roman"/>
        </w:rPr>
        <w:t>Oprogramowanie biurowe w najnowszej dostępnej na rynku wersji.</w:t>
      </w:r>
    </w:p>
    <w:p w:rsidR="00921643" w:rsidRPr="00AF74FA" w:rsidRDefault="00921643" w:rsidP="00921643">
      <w:pPr>
        <w:rPr>
          <w:rFonts w:ascii="Times New Roman" w:hAnsi="Times New Roman" w:cs="Times New Roman"/>
        </w:rPr>
      </w:pPr>
      <w:r w:rsidRPr="00AF74FA">
        <w:rPr>
          <w:rFonts w:ascii="Times New Roman" w:hAnsi="Times New Roman" w:cs="Times New Roman"/>
        </w:rPr>
        <w:lastRenderedPageBreak/>
        <w:t>Zamawiający nie dopuszcza zaoferowania pakietów biurowych, programów i planów licencyjnych opartych o rozwiązania chmury oraz rozwiązań wymagających stałych opłat w okresie używania zakupionego produktu.</w:t>
      </w:r>
    </w:p>
    <w:p w:rsidR="00921643" w:rsidRPr="00AF74FA" w:rsidRDefault="00921643" w:rsidP="00921643">
      <w:pPr>
        <w:rPr>
          <w:rFonts w:ascii="Times New Roman" w:hAnsi="Times New Roman" w:cs="Times New Roman"/>
        </w:rPr>
      </w:pPr>
      <w:r w:rsidRPr="00AF74FA">
        <w:rPr>
          <w:rFonts w:ascii="Times New Roman" w:hAnsi="Times New Roman" w:cs="Times New Roman"/>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 w okresie co najmniej 5 lat.</w:t>
      </w:r>
    </w:p>
    <w:p w:rsidR="00921643" w:rsidRPr="00AF74FA" w:rsidRDefault="00921643" w:rsidP="00921643">
      <w:pPr>
        <w:rPr>
          <w:rFonts w:ascii="Times New Roman" w:hAnsi="Times New Roman" w:cs="Times New Roman"/>
        </w:rPr>
      </w:pPr>
      <w:r w:rsidRPr="00AF74FA">
        <w:rPr>
          <w:rFonts w:ascii="Times New Roman" w:hAnsi="Times New Roman" w:cs="Times New Roman"/>
        </w:rPr>
        <w:t>Zamawiający wymaga, aby wszystkie elementy oprogramowania biurowego oraz jego licencja pochodziły od tego samego producenta.</w:t>
      </w:r>
    </w:p>
    <w:p w:rsidR="00921643" w:rsidRPr="00AF74FA" w:rsidRDefault="00921643" w:rsidP="00921643">
      <w:pPr>
        <w:rPr>
          <w:rFonts w:ascii="Times New Roman" w:hAnsi="Times New Roman" w:cs="Times New Roman"/>
        </w:rPr>
      </w:pPr>
      <w:r w:rsidRPr="00AF74FA">
        <w:rPr>
          <w:rFonts w:ascii="Times New Roman" w:hAnsi="Times New Roman" w:cs="Times New Roman"/>
        </w:rPr>
        <w:t xml:space="preserve">Zawierające w pakiecie przynajmniej edytor tekstu, arkusz kalkulacyjny, program do tworzenia prezentacji. </w:t>
      </w:r>
    </w:p>
    <w:p w:rsidR="00921643" w:rsidRPr="00AF74FA" w:rsidRDefault="00921643" w:rsidP="00921643">
      <w:pPr>
        <w:rPr>
          <w:rFonts w:ascii="Times New Roman" w:hAnsi="Times New Roman" w:cs="Times New Roman"/>
          <w:b/>
        </w:rPr>
      </w:pPr>
      <w:r w:rsidRPr="00AF74FA">
        <w:rPr>
          <w:rFonts w:ascii="Times New Roman" w:hAnsi="Times New Roman" w:cs="Times New Roman"/>
          <w:b/>
        </w:rPr>
        <w:t>Pakiet biurowy musi spełniać następujące wymagania: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1. Wymagania odnośnie interfejsu użytkownika: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Pełna polska wersja językowa interfejsu użytkownika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Prostota i intuicyjność obsługi, pozwalająca na pracę osobom nieposiadającym umiejętności technicznych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2. Oprogramowanie musi umożliwiać tworzenie i edycję dokumentów elektronicznych w ustalonym formacie, który spełnia następujące warunki: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posiada kompletny i publicznie dostępny opis formatu,</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umożliwia wykorzystanie schematów XML</w:t>
      </w:r>
    </w:p>
    <w:p w:rsidR="00921643" w:rsidRPr="00AF74FA" w:rsidRDefault="00921643" w:rsidP="00921643">
      <w:pPr>
        <w:pStyle w:val="Default"/>
        <w:rPr>
          <w:color w:val="auto"/>
        </w:rPr>
      </w:pPr>
      <w:r w:rsidRPr="00AF74FA">
        <w:rPr>
          <w:color w:val="000000" w:themeColor="text1"/>
        </w:rPr>
        <w:t>c.</w:t>
      </w:r>
      <w:r w:rsidRPr="00AF74FA">
        <w:rPr>
          <w:color w:val="FF0000"/>
        </w:rPr>
        <w:t xml:space="preserve"> </w:t>
      </w:r>
      <w:r w:rsidRPr="00AF74FA">
        <w:rPr>
          <w:sz w:val="23"/>
          <w:szCs w:val="23"/>
        </w:rPr>
        <w:t xml:space="preserve">wspiera w swojej specyfikacji podpis elektroniczny w formacie </w:t>
      </w:r>
      <w:proofErr w:type="spellStart"/>
      <w:r w:rsidRPr="00AF74FA">
        <w:rPr>
          <w:sz w:val="23"/>
          <w:szCs w:val="23"/>
        </w:rPr>
        <w:t>XAdES</w:t>
      </w:r>
      <w:proofErr w:type="spellEnd"/>
      <w:r w:rsidRPr="00AF74FA">
        <w:rPr>
          <w:sz w:val="23"/>
          <w:szCs w:val="23"/>
        </w:rPr>
        <w:t xml:space="preserve">, </w:t>
      </w:r>
    </w:p>
    <w:p w:rsidR="00921643" w:rsidRPr="00AF74FA" w:rsidRDefault="00921643" w:rsidP="00921643">
      <w:pPr>
        <w:spacing w:after="0"/>
        <w:rPr>
          <w:rFonts w:ascii="Times New Roman" w:hAnsi="Times New Roman" w:cs="Times New Roman"/>
          <w:color w:val="FF0000"/>
        </w:rPr>
      </w:pP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3. Oprogramowanie musi umożliwiać dostosowanie dokumentów i szablonów do potrzeb instytucji oraz udostępniać narzędzia umożliwiające dystrybucję odpowiednich szablonów do właściwych odbiorców.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4. W skład oprogramowania muszą wchodzić narzędzia programistyczne umożliwiające automatyzację pracy i wymianę danych pomiędzy dokumentami i aplikacjami (język makropoleceń, język skryptowy)</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5. Do aplikacji musi być dostępna pełna dokumentacja w języku polskim.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6. Pakiet zintegrowanych aplikacji biurowych musi zawierać: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Edytor tekstów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Arkusz kalkulacyjny</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Narzędzie do przygotowywania i prowadzenia prezentacji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lastRenderedPageBreak/>
        <w:t>d. Narzędzie do tworzenia drukowanych materiałów informacyjnych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Narzędzie do zarządzania informacją prywatą (pocztą elektroniczną, kalendarzem, kontaktami i zadaniami),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7. Edytor tekstów musi umożliwiać: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Edycję i formatowanie tekstu w języku polskim wraz z obsługą języka polskiego w zakresie sprawdzania pisowni i poprawności gramatycznej oraz funkcjonalnością słownika wyrazów bliskoznacznych i autokorekty</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Wstawianie oraz formatowanie tabel</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Wstawianie oraz formatowanie obiektów graficznych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d. Wstawianie wykresów i tabel z arkusza kalkulacyjnego (wliczając tabele przestawne)</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Automatyczne numerowanie rozdziałów, punktów, akapitów, tabel i rysunków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f. Automatyczne tworzenie spisów treści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g. Formatowanie nagłówków i stopek stron</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h. Sprawdzanie pisowni w języku polskim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i. Śledzenie zmian wprowadzonych przez użytkowników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j. Nagrywanie, tworzenie i edycję makr automatyzujących wykonywanie czynności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k. Określenie układu strony (pionowa/pozioma)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l. Wydruk dokumentów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m. Wykonywanie korespondencji seryjnej bazując na danych adresowych pochodzących z arkusza kalkulacyjnego i z narzędzia do zarządzania informacją prywatną</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n. Pracę na dokumentach utworzonych przy pomocy Microsoft Word 2003 lub Microsoft Word 2007, 2010 i 2013 z zapewnieniem bezproblemowej konwersji wszystkich elementów i atrybutów dokumentu</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o. Zabezpieczenie dokumentów hasłem przed odczytem oraz przed wprowadzaniem modyfikacji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p.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q.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r. Wymagana jest dostępność do oferowanego edytora tekstu bezpłatnych narzędzi umożliwiających wykorzystanie go, jako środowiska udostępniającego formularze i pozwalające zapisać plik wynikowy w zgodzie z Rozporządzeniem o Aktach Normatywnych i Prawnych.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8. Arkusz kalkulacyjny musi umożliwiać: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Tworzenie raportów tabelarycznych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Tworzenie wykresów liniowych (wraz linią trendu), słupkowych, kołowych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lastRenderedPageBreak/>
        <w:t>c. Tworzenie arkuszy kalkulacyjnych zawierających teksty, dane liczbowe oraz formuły przeprowadzające operacje matematyczne, logiczne, tekstowe, statystyczne oraz operacje na danych finansowych i na miarach czasu.</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 xml:space="preserve">d. Tworzenie raportów z zewnętrznych źródeł danych (inne arkusze kalkulacyjne, bazy danych zgodne z ODBC, pliki tekstowe, pliki XML, </w:t>
      </w:r>
      <w:proofErr w:type="spellStart"/>
      <w:r w:rsidRPr="00AF74FA">
        <w:rPr>
          <w:rFonts w:ascii="Times New Roman" w:hAnsi="Times New Roman" w:cs="Times New Roman"/>
        </w:rPr>
        <w:t>webservice</w:t>
      </w:r>
      <w:proofErr w:type="spellEnd"/>
      <w:r w:rsidRPr="00AF74FA">
        <w:rPr>
          <w:rFonts w:ascii="Times New Roman" w:hAnsi="Times New Roman" w:cs="Times New Roman"/>
        </w:rPr>
        <w:t>)</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Obsługę kostek OLAP oraz tworzenie i edycję kwerend bazodanowych i webowych. Narzędzia wspomagające analizę statystyczną i finansową, analizę wariantową i rozwiązywanie problemów optymalizacyjnych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f. Tworzenie raportów tabeli przestawnych umożliwiających dynamiczną zmianę wymiarów oraz wykresów bazujących na danych z tabeli przestawnych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g. Wyszukiwanie i zamianę danych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h. Wykonywanie analiz danych przy użyciu formatowania warunkowego</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i. Nazywanie komórek arkusza i odwoływanie się w formułach po takiej nazwie</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j. Nagrywanie, tworzenie i edycję makr automatyzujących wykonywanie czynności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k. Formatowanie czasu, daty i wartości finansowych z polskim formatem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l. Zapis wielu arkuszy kalkulacyjnych w jednym pliku.</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m. Zachowanie pełnej zgodności z formatami plików utworzonych za pomocą oprogramowania Microsoft Excel 2003 oraz Microsoft Excel 2007, 2010 i 2013 z uwzględnieniem poprawnej realizacji użytych w nich funkcji specjalnych i makropoleceń..</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n. Zabezpieczenie dokumentów hasłem przed odczytem oraz przed wprowadzaniem modyfikacji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9. Narzędzie do przygotowywania i prowadzenia prezentacji musi umożliwiać: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Przygotowywanie prezentacji multimedialnych, które będą:</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Prezentowanie przy użyciu projektora multimedialnego</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Drukowanie w formacie umożliwiającym robienie notatek</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d. Zapisanie jako prezentacja tylko do odczytu.</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Nagrywanie narracji i dołączanie jej do prezentacji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f. Opatrywanie slajdów notatkami dla prezentera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g. Umieszczanie i formatowanie tekstów, obiektów graficznych, tabel, nagrań dźwiękowych i wideo</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h. Umieszczanie tabel i wykresów pochodzących z arkusza kalkulacyjnego</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i. Odświeżenie wykresu znajdującego się w prezentacji po zmianie danych w źródłowym arkuszu kalkulacyjnym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j. Możliwość tworzenia animacji obiektów i całych slajdów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k. Prowadzenie prezentacji w trybie prezentera, gdzie slajdy są widoczne na jednym monitorze lub projektorze, a na drugim widoczne są slajdy i notatki prezentera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l. Pełna zgodność z formatami plików utworzonych za pomocą oprogramowania MS PowerPoint 2003, MS PowerPoint 2007, 2010 i 2013.</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10. Narzędzie do tworzenia drukowanych materiałów informacyjnych musi umożliwiać: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Tworzenie i edycję drukowanych materiałów informacyjnych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lastRenderedPageBreak/>
        <w:t>b. Tworzenie materiałów przy użyciu dostępnych z narzędziem szablonów: broszur, biuletynów, katalogów.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Edycję poszczególnych stron materiałów.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d. Podział treści na kolumny.</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Umieszczanie elementów graficznych.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f. wykorzystanie mechanizmu korespondencji seryjnej</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g. Płynne przesuwanie elementów po całej stronie publikacji.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h. Eksport publikacji do formatu PDF oraz TIFF.</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i. Wydruk publikacji.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j. Możliwość przygotowywania materiałów do wydruku w standardzie CMYK.</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11. Narzędzie do zarządzania informacją prywatną (pocztą elektroniczną, kalendarzem, kontaktami i zadaniami) musi umożliwiać: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Pobieranie i wysyłanie poczty elektronicznej z serwera pocztowego</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Filtrowanie niechcianej poczty elektronicznej (SPAM) oraz określanie listy zablokowanych i bezpiecznych nadawców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Tworzenie katalogów, pozwalających katalogować pocztę elektroniczną</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d. Automatyczne grupowanie poczty o tym samym tytule</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Tworzenie reguł przenoszących automatycznie nową pocztę elektroniczną do określonych katalogów bazując na słowach zawartych w tytule, adresie nadawcy i odbiorcy</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f. Oflagowanie poczty elektronicznej z określeniem terminu przypomnienia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g. Zarządzanie kalendarzem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h. Udostępnianie kalendarza innym użytkownikom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i. Przeglądanie kalendarza innych użytkowników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j. Zapraszanie uczestników na spotkanie, co po ich akceptacji powoduje automatyczne wprowadzenie spotkania w ich kalendarzach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k. Zarządzanie listą zadań</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l. Zlecanie zadań innym użytkownikom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m. Zarządzanie listą kontaktów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n. Udostępnianie listy kontaktów innym użytkownikom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o. Przeglądanie listy kontaktów innych użytkowników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p. Możliwość przesyłania kontaktów innym użytkowników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UWAGA.</w:t>
      </w:r>
    </w:p>
    <w:p w:rsidR="00A71CF0" w:rsidRPr="00AF74FA" w:rsidRDefault="00921643" w:rsidP="00921643">
      <w:pPr>
        <w:rPr>
          <w:rFonts w:ascii="Times New Roman" w:hAnsi="Times New Roman" w:cs="Times New Roman"/>
        </w:rPr>
      </w:pPr>
      <w:r w:rsidRPr="00AF74FA">
        <w:rPr>
          <w:rFonts w:ascii="Times New Roman" w:hAnsi="Times New Roman" w:cs="Times New Roman"/>
        </w:rPr>
        <w:t>Obowiązek wykazania równoważności zaoferowanego pakietu oprogramowania biurowego leży po stronie Wykonawcy. W tym celu Wykonawca winien przedstawić oświadczenie i dokumenty potwierdzające równoważność pakietu oprogramowania biurowego.</w:t>
      </w:r>
    </w:p>
    <w:sectPr w:rsidR="00A71CF0" w:rsidRPr="00AF74FA" w:rsidSect="00405982">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55D" w:rsidRDefault="00AD455D">
      <w:pPr>
        <w:spacing w:after="0" w:line="240" w:lineRule="auto"/>
      </w:pPr>
      <w:r>
        <w:separator/>
      </w:r>
    </w:p>
  </w:endnote>
  <w:endnote w:type="continuationSeparator" w:id="0">
    <w:p w:rsidR="00AD455D" w:rsidRDefault="00AD4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808547"/>
      <w:docPartObj>
        <w:docPartGallery w:val="Page Numbers (Bottom of Page)"/>
        <w:docPartUnique/>
      </w:docPartObj>
    </w:sdtPr>
    <w:sdtContent>
      <w:p w:rsidR="00DA1F52" w:rsidRDefault="00750F32">
        <w:pPr>
          <w:pStyle w:val="Stopka"/>
          <w:jc w:val="right"/>
        </w:pPr>
        <w:fldSimple w:instr=" PAGE   \* MERGEFORMAT ">
          <w:r w:rsidR="00A950C1">
            <w:rPr>
              <w:noProof/>
            </w:rPr>
            <w:t>3</w:t>
          </w:r>
        </w:fldSimple>
      </w:p>
    </w:sdtContent>
  </w:sdt>
  <w:p w:rsidR="00435BF9" w:rsidRDefault="00AD45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55D" w:rsidRDefault="00AD455D">
      <w:pPr>
        <w:spacing w:after="0" w:line="240" w:lineRule="auto"/>
      </w:pPr>
      <w:r>
        <w:separator/>
      </w:r>
    </w:p>
  </w:footnote>
  <w:footnote w:type="continuationSeparator" w:id="0">
    <w:p w:rsidR="00AD455D" w:rsidRDefault="00AD4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F9" w:rsidRDefault="00AE64E9">
    <w:pPr>
      <w:pStyle w:val="Nagwek"/>
    </w:pPr>
    <w:r w:rsidRPr="00AE64E9">
      <w:rPr>
        <w:noProof/>
        <w:lang w:eastAsia="pl-PL"/>
      </w:rPr>
      <w:drawing>
        <wp:inline distT="0" distB="0" distL="0" distR="0">
          <wp:extent cx="8905875" cy="809625"/>
          <wp:effectExtent l="19050" t="0" r="9525" b="0"/>
          <wp:docPr id="2" name="Obraz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05875" cy="80962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3A0"/>
    <w:multiLevelType w:val="hybridMultilevel"/>
    <w:tmpl w:val="E5605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2D6405"/>
    <w:rsid w:val="000A5B10"/>
    <w:rsid w:val="000E3447"/>
    <w:rsid w:val="001032EC"/>
    <w:rsid w:val="00156005"/>
    <w:rsid w:val="001E4EBF"/>
    <w:rsid w:val="00236627"/>
    <w:rsid w:val="00250CE9"/>
    <w:rsid w:val="002D6405"/>
    <w:rsid w:val="003B6647"/>
    <w:rsid w:val="003E5840"/>
    <w:rsid w:val="004D6160"/>
    <w:rsid w:val="00526431"/>
    <w:rsid w:val="006C5CD8"/>
    <w:rsid w:val="006F49D8"/>
    <w:rsid w:val="007420B2"/>
    <w:rsid w:val="00750F32"/>
    <w:rsid w:val="008E2951"/>
    <w:rsid w:val="009158D3"/>
    <w:rsid w:val="00921643"/>
    <w:rsid w:val="009C061C"/>
    <w:rsid w:val="00A507A9"/>
    <w:rsid w:val="00A71CF0"/>
    <w:rsid w:val="00A87099"/>
    <w:rsid w:val="00A950C1"/>
    <w:rsid w:val="00AA5137"/>
    <w:rsid w:val="00AA64CF"/>
    <w:rsid w:val="00AD455D"/>
    <w:rsid w:val="00AE64E9"/>
    <w:rsid w:val="00AF74FA"/>
    <w:rsid w:val="00B26C45"/>
    <w:rsid w:val="00B54451"/>
    <w:rsid w:val="00B74EC2"/>
    <w:rsid w:val="00C02E5C"/>
    <w:rsid w:val="00C6027A"/>
    <w:rsid w:val="00C72B25"/>
    <w:rsid w:val="00C732FF"/>
    <w:rsid w:val="00C85734"/>
    <w:rsid w:val="00DA1F52"/>
    <w:rsid w:val="00E03505"/>
    <w:rsid w:val="00E109D5"/>
    <w:rsid w:val="00E47E1A"/>
    <w:rsid w:val="00F2487A"/>
    <w:rsid w:val="00FD13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64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D6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2D640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D6405"/>
  </w:style>
  <w:style w:type="paragraph" w:styleId="Stopka">
    <w:name w:val="footer"/>
    <w:basedOn w:val="Normalny"/>
    <w:link w:val="StopkaZnak"/>
    <w:uiPriority w:val="99"/>
    <w:unhideWhenUsed/>
    <w:rsid w:val="002D64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405"/>
  </w:style>
  <w:style w:type="paragraph" w:styleId="Akapitzlist">
    <w:name w:val="List Paragraph"/>
    <w:basedOn w:val="Normalny"/>
    <w:uiPriority w:val="34"/>
    <w:qFormat/>
    <w:rsid w:val="00921643"/>
    <w:pPr>
      <w:ind w:left="720"/>
      <w:contextualSpacing/>
    </w:pPr>
  </w:style>
  <w:style w:type="paragraph" w:customStyle="1" w:styleId="Default">
    <w:name w:val="Default"/>
    <w:rsid w:val="009216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1809</Words>
  <Characters>10859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dc:creator>
  <cp:keywords/>
  <dc:description/>
  <cp:lastModifiedBy>mpisklak</cp:lastModifiedBy>
  <cp:revision>21</cp:revision>
  <dcterms:created xsi:type="dcterms:W3CDTF">2018-03-21T09:11:00Z</dcterms:created>
  <dcterms:modified xsi:type="dcterms:W3CDTF">2018-03-26T07:45:00Z</dcterms:modified>
</cp:coreProperties>
</file>