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CF" w:rsidRPr="00944AE7" w:rsidRDefault="006C56CF" w:rsidP="006C56CF">
      <w:pPr>
        <w:jc w:val="right"/>
        <w:rPr>
          <w:rFonts w:ascii="Times New Roman" w:hAnsi="Times New Roman" w:cs="Times New Roman"/>
          <w:b/>
          <w:sz w:val="24"/>
          <w:szCs w:val="24"/>
        </w:rPr>
      </w:pPr>
      <w:r w:rsidRPr="00944AE7">
        <w:rPr>
          <w:rFonts w:ascii="Times New Roman" w:hAnsi="Times New Roman" w:cs="Times New Roman"/>
          <w:b/>
          <w:sz w:val="24"/>
          <w:szCs w:val="24"/>
        </w:rPr>
        <w:t xml:space="preserve">Załącznik nr </w:t>
      </w:r>
      <w:r w:rsidR="00BD030D">
        <w:rPr>
          <w:rFonts w:ascii="Times New Roman" w:hAnsi="Times New Roman" w:cs="Times New Roman"/>
          <w:b/>
          <w:sz w:val="24"/>
          <w:szCs w:val="24"/>
        </w:rPr>
        <w:t>4</w:t>
      </w:r>
    </w:p>
    <w:p w:rsidR="006C56CF" w:rsidRPr="00944AE7" w:rsidRDefault="00E8689C" w:rsidP="00687D35">
      <w:pPr>
        <w:jc w:val="center"/>
        <w:rPr>
          <w:rFonts w:ascii="Times New Roman" w:hAnsi="Times New Roman" w:cs="Times New Roman"/>
          <w:b/>
          <w:sz w:val="24"/>
          <w:szCs w:val="24"/>
        </w:rPr>
      </w:pPr>
      <w:r>
        <w:rPr>
          <w:rFonts w:ascii="Times New Roman" w:hAnsi="Times New Roman" w:cs="Times New Roman"/>
          <w:b/>
          <w:sz w:val="24"/>
          <w:szCs w:val="24"/>
        </w:rPr>
        <w:t xml:space="preserve">OPIS PRZEDMIOTU ZAMÓWIENIA </w:t>
      </w:r>
      <w:r w:rsidR="006C56CF" w:rsidRPr="00944AE7">
        <w:rPr>
          <w:rFonts w:ascii="Times New Roman" w:hAnsi="Times New Roman" w:cs="Times New Roman"/>
          <w:b/>
          <w:sz w:val="24"/>
          <w:szCs w:val="24"/>
        </w:rPr>
        <w:t>CZĘŚĆ I</w:t>
      </w:r>
      <w:r w:rsidR="00BD030D">
        <w:rPr>
          <w:rFonts w:ascii="Times New Roman" w:hAnsi="Times New Roman" w:cs="Times New Roman"/>
          <w:b/>
          <w:sz w:val="24"/>
          <w:szCs w:val="24"/>
        </w:rPr>
        <w:t>V</w:t>
      </w:r>
    </w:p>
    <w:p w:rsidR="00E8689C" w:rsidRDefault="006C56CF" w:rsidP="00E8689C">
      <w:pPr>
        <w:jc w:val="center"/>
        <w:rPr>
          <w:rFonts w:ascii="Times New Roman" w:hAnsi="Times New Roman" w:cs="Times New Roman"/>
          <w:b/>
          <w:sz w:val="24"/>
          <w:szCs w:val="24"/>
        </w:rPr>
      </w:pPr>
      <w:r w:rsidRPr="00944AE7">
        <w:rPr>
          <w:rFonts w:ascii="Times New Roman" w:hAnsi="Times New Roman" w:cs="Times New Roman"/>
          <w:b/>
          <w:sz w:val="24"/>
          <w:szCs w:val="24"/>
        </w:rPr>
        <w:t>WYPOSAŻENIE PRACOWNI PRZYMIOTOWYCH W POMOCE DYDAKTYCZNE</w:t>
      </w:r>
      <w:r w:rsidR="00E8689C" w:rsidRPr="00E8689C">
        <w:rPr>
          <w:rFonts w:ascii="Times New Roman" w:hAnsi="Times New Roman" w:cs="Times New Roman"/>
          <w:b/>
          <w:sz w:val="24"/>
          <w:szCs w:val="24"/>
        </w:rPr>
        <w:t xml:space="preserve"> </w:t>
      </w:r>
    </w:p>
    <w:p w:rsidR="00E8689C" w:rsidRPr="00944AE7" w:rsidRDefault="00E8689C" w:rsidP="00E8689C">
      <w:pPr>
        <w:jc w:val="center"/>
        <w:rPr>
          <w:rFonts w:ascii="Times New Roman" w:hAnsi="Times New Roman" w:cs="Times New Roman"/>
          <w:b/>
          <w:sz w:val="24"/>
          <w:szCs w:val="24"/>
        </w:rPr>
      </w:pPr>
      <w:r w:rsidRPr="00944AE7">
        <w:rPr>
          <w:rFonts w:ascii="Times New Roman" w:hAnsi="Times New Roman" w:cs="Times New Roman"/>
          <w:b/>
          <w:sz w:val="24"/>
          <w:szCs w:val="24"/>
        </w:rPr>
        <w:t xml:space="preserve">KOSZTORYS OFERTOWY </w:t>
      </w:r>
    </w:p>
    <w:tbl>
      <w:tblPr>
        <w:tblStyle w:val="Tabela-Siatka"/>
        <w:tblW w:w="1616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0"/>
        <w:gridCol w:w="2127"/>
        <w:gridCol w:w="5954"/>
        <w:gridCol w:w="708"/>
        <w:gridCol w:w="1418"/>
        <w:gridCol w:w="992"/>
        <w:gridCol w:w="1276"/>
        <w:gridCol w:w="1276"/>
        <w:gridCol w:w="1559"/>
      </w:tblGrid>
      <w:tr w:rsidR="00BC1D1D" w:rsidRPr="00944AE7" w:rsidTr="00C54AD7">
        <w:trPr>
          <w:cantSplit/>
          <w:trHeight w:val="1134"/>
        </w:trPr>
        <w:tc>
          <w:tcPr>
            <w:tcW w:w="850" w:type="dxa"/>
            <w:textDirection w:val="btLr"/>
            <w:vAlign w:val="center"/>
          </w:tcPr>
          <w:p w:rsidR="00184030" w:rsidRPr="00944AE7" w:rsidRDefault="00BC1D1D" w:rsidP="00C54AD7">
            <w:pPr>
              <w:ind w:left="113" w:right="113"/>
              <w:rPr>
                <w:rFonts w:ascii="Times New Roman" w:hAnsi="Times New Roman" w:cs="Times New Roman"/>
                <w:b/>
                <w:color w:val="000000"/>
              </w:rPr>
            </w:pPr>
            <w:r w:rsidRPr="00944AE7">
              <w:rPr>
                <w:rFonts w:ascii="Times New Roman" w:hAnsi="Times New Roman" w:cs="Times New Roman"/>
                <w:b/>
                <w:color w:val="000000"/>
              </w:rPr>
              <w:t>Lp.</w:t>
            </w:r>
          </w:p>
          <w:p w:rsidR="00BC1D1D" w:rsidRPr="00944AE7" w:rsidRDefault="00BC1D1D" w:rsidP="00C54AD7">
            <w:pPr>
              <w:ind w:left="113" w:right="113"/>
              <w:rPr>
                <w:rFonts w:ascii="Times New Roman" w:hAnsi="Times New Roman" w:cs="Times New Roman"/>
                <w:b/>
                <w:color w:val="000000"/>
              </w:rPr>
            </w:pPr>
            <w:r w:rsidRPr="00944AE7">
              <w:rPr>
                <w:rFonts w:ascii="Times New Roman" w:hAnsi="Times New Roman" w:cs="Times New Roman"/>
                <w:b/>
                <w:color w:val="000000"/>
              </w:rPr>
              <w:t>z wniosku</w:t>
            </w:r>
          </w:p>
        </w:tc>
        <w:tc>
          <w:tcPr>
            <w:tcW w:w="2127" w:type="dxa"/>
            <w:vAlign w:val="bottom"/>
          </w:tcPr>
          <w:p w:rsidR="00BC1D1D" w:rsidRPr="00944AE7" w:rsidRDefault="00BC1D1D" w:rsidP="00D2410D">
            <w:pPr>
              <w:jc w:val="center"/>
              <w:rPr>
                <w:rFonts w:ascii="Times New Roman" w:hAnsi="Times New Roman" w:cs="Times New Roman"/>
                <w:b/>
                <w:color w:val="000000"/>
              </w:rPr>
            </w:pPr>
            <w:r w:rsidRPr="00944AE7">
              <w:rPr>
                <w:rFonts w:ascii="Times New Roman" w:hAnsi="Times New Roman" w:cs="Times New Roman"/>
                <w:b/>
                <w:color w:val="000000"/>
              </w:rPr>
              <w:t>Nazwa przedmiotu zamówienia</w:t>
            </w:r>
          </w:p>
        </w:tc>
        <w:tc>
          <w:tcPr>
            <w:tcW w:w="5954" w:type="dxa"/>
            <w:vAlign w:val="bottom"/>
          </w:tcPr>
          <w:p w:rsidR="00BC1D1D" w:rsidRPr="00944AE7" w:rsidRDefault="00BC1D1D" w:rsidP="00184030">
            <w:pPr>
              <w:jc w:val="center"/>
              <w:rPr>
                <w:rFonts w:ascii="Times New Roman" w:hAnsi="Times New Roman" w:cs="Times New Roman"/>
                <w:b/>
                <w:color w:val="000000"/>
              </w:rPr>
            </w:pPr>
          </w:p>
          <w:p w:rsidR="00BC1D1D" w:rsidRPr="00944AE7" w:rsidRDefault="00BC1D1D" w:rsidP="00184030">
            <w:pPr>
              <w:jc w:val="center"/>
              <w:rPr>
                <w:rFonts w:ascii="Times New Roman" w:hAnsi="Times New Roman" w:cs="Times New Roman"/>
                <w:b/>
                <w:color w:val="000000"/>
              </w:rPr>
            </w:pPr>
            <w:r w:rsidRPr="00944AE7">
              <w:rPr>
                <w:rFonts w:ascii="Times New Roman" w:hAnsi="Times New Roman" w:cs="Times New Roman"/>
                <w:b/>
                <w:color w:val="000000"/>
              </w:rPr>
              <w:t>Opis przedmiotu zamówienia</w:t>
            </w:r>
          </w:p>
        </w:tc>
        <w:tc>
          <w:tcPr>
            <w:tcW w:w="708" w:type="dxa"/>
            <w:tcBorders>
              <w:top w:val="double" w:sz="4" w:space="0" w:color="auto"/>
              <w:left w:val="double" w:sz="4" w:space="0" w:color="auto"/>
              <w:bottom w:val="double" w:sz="4" w:space="0" w:color="auto"/>
              <w:right w:val="double" w:sz="4" w:space="0" w:color="auto"/>
            </w:tcBorders>
            <w:vAlign w:val="bottom"/>
          </w:tcPr>
          <w:p w:rsidR="00BC1D1D" w:rsidRPr="00944AE7" w:rsidRDefault="00BC1D1D" w:rsidP="006A06E0">
            <w:pPr>
              <w:jc w:val="center"/>
              <w:rPr>
                <w:rFonts w:ascii="Times New Roman" w:hAnsi="Times New Roman" w:cs="Times New Roman"/>
                <w:b/>
                <w:color w:val="000000"/>
              </w:rPr>
            </w:pPr>
            <w:r w:rsidRPr="00944AE7">
              <w:rPr>
                <w:rFonts w:ascii="Times New Roman" w:hAnsi="Times New Roman" w:cs="Times New Roman"/>
                <w:b/>
                <w:color w:val="000000"/>
              </w:rPr>
              <w:t>Ilość (szt.)</w:t>
            </w:r>
          </w:p>
        </w:tc>
        <w:tc>
          <w:tcPr>
            <w:tcW w:w="1418" w:type="dxa"/>
            <w:tcBorders>
              <w:top w:val="double" w:sz="4" w:space="0" w:color="auto"/>
              <w:left w:val="double" w:sz="4" w:space="0" w:color="auto"/>
              <w:bottom w:val="double" w:sz="4" w:space="0" w:color="auto"/>
              <w:right w:val="double" w:sz="4" w:space="0" w:color="auto"/>
            </w:tcBorders>
            <w:vAlign w:val="bottom"/>
          </w:tcPr>
          <w:p w:rsidR="00BC1D1D" w:rsidRPr="00944AE7" w:rsidRDefault="00BC1D1D" w:rsidP="00D2410D">
            <w:pPr>
              <w:jc w:val="center"/>
              <w:rPr>
                <w:rFonts w:ascii="Times New Roman" w:hAnsi="Times New Roman" w:cs="Times New Roman"/>
                <w:b/>
                <w:color w:val="000000"/>
              </w:rPr>
            </w:pPr>
            <w:r w:rsidRPr="00944AE7">
              <w:rPr>
                <w:rFonts w:ascii="Times New Roman" w:hAnsi="Times New Roman" w:cs="Times New Roman"/>
                <w:b/>
                <w:color w:val="000000"/>
                <w:sz w:val="24"/>
                <w:szCs w:val="24"/>
              </w:rPr>
              <w:t xml:space="preserve">Cena </w:t>
            </w:r>
            <w:r w:rsidRPr="00944AE7">
              <w:rPr>
                <w:rFonts w:ascii="Times New Roman" w:hAnsi="Times New Roman" w:cs="Times New Roman"/>
                <w:b/>
                <w:color w:val="000000"/>
                <w:szCs w:val="24"/>
              </w:rPr>
              <w:t>jednostko</w:t>
            </w:r>
            <w:bookmarkStart w:id="0" w:name="_GoBack"/>
            <w:bookmarkEnd w:id="0"/>
            <w:r w:rsidRPr="00944AE7">
              <w:rPr>
                <w:rFonts w:ascii="Times New Roman" w:hAnsi="Times New Roman" w:cs="Times New Roman"/>
                <w:b/>
                <w:color w:val="000000"/>
                <w:szCs w:val="24"/>
              </w:rPr>
              <w:t>wa</w:t>
            </w:r>
            <w:r w:rsidRPr="00944AE7">
              <w:rPr>
                <w:rFonts w:ascii="Times New Roman" w:hAnsi="Times New Roman" w:cs="Times New Roman"/>
                <w:b/>
                <w:color w:val="000000"/>
                <w:sz w:val="24"/>
                <w:szCs w:val="24"/>
              </w:rPr>
              <w:t xml:space="preserve"> netto w zł.</w:t>
            </w:r>
          </w:p>
        </w:tc>
        <w:tc>
          <w:tcPr>
            <w:tcW w:w="992" w:type="dxa"/>
            <w:tcBorders>
              <w:top w:val="double" w:sz="4" w:space="0" w:color="auto"/>
              <w:left w:val="double" w:sz="4" w:space="0" w:color="auto"/>
              <w:bottom w:val="double" w:sz="4" w:space="0" w:color="auto"/>
              <w:right w:val="double" w:sz="4" w:space="0" w:color="auto"/>
            </w:tcBorders>
            <w:vAlign w:val="bottom"/>
          </w:tcPr>
          <w:p w:rsidR="00BC1D1D" w:rsidRPr="00944AE7" w:rsidRDefault="00BC1D1D" w:rsidP="00D2410D">
            <w:pPr>
              <w:jc w:val="center"/>
              <w:rPr>
                <w:rFonts w:ascii="Times New Roman" w:hAnsi="Times New Roman" w:cs="Times New Roman"/>
                <w:b/>
                <w:color w:val="000000"/>
                <w:sz w:val="24"/>
                <w:szCs w:val="24"/>
              </w:rPr>
            </w:pPr>
            <w:r w:rsidRPr="00944AE7">
              <w:rPr>
                <w:rFonts w:ascii="Times New Roman" w:hAnsi="Times New Roman" w:cs="Times New Roman"/>
                <w:b/>
                <w:color w:val="000000"/>
                <w:szCs w:val="24"/>
              </w:rPr>
              <w:t>Stawka</w:t>
            </w:r>
            <w:r w:rsidRPr="00944AE7">
              <w:rPr>
                <w:rFonts w:ascii="Times New Roman" w:hAnsi="Times New Roman" w:cs="Times New Roman"/>
                <w:b/>
                <w:color w:val="000000"/>
                <w:sz w:val="24"/>
                <w:szCs w:val="24"/>
              </w:rPr>
              <w:t xml:space="preserve"> VAT </w:t>
            </w:r>
          </w:p>
          <w:p w:rsidR="00BC1D1D" w:rsidRPr="00944AE7" w:rsidRDefault="00BC1D1D" w:rsidP="00D2410D">
            <w:pPr>
              <w:jc w:val="center"/>
              <w:rPr>
                <w:rFonts w:ascii="Times New Roman" w:hAnsi="Times New Roman" w:cs="Times New Roman"/>
                <w:b/>
                <w:color w:val="000000"/>
              </w:rPr>
            </w:pPr>
            <w:r w:rsidRPr="00944AE7">
              <w:rPr>
                <w:rFonts w:ascii="Times New Roman" w:hAnsi="Times New Roman" w:cs="Times New Roman"/>
                <w:b/>
                <w:color w:val="000000"/>
                <w:sz w:val="24"/>
                <w:szCs w:val="24"/>
              </w:rPr>
              <w:t>w %</w:t>
            </w:r>
          </w:p>
        </w:tc>
        <w:tc>
          <w:tcPr>
            <w:tcW w:w="1276" w:type="dxa"/>
            <w:tcBorders>
              <w:top w:val="double" w:sz="4" w:space="0" w:color="auto"/>
              <w:left w:val="double" w:sz="4" w:space="0" w:color="auto"/>
              <w:bottom w:val="double" w:sz="4" w:space="0" w:color="auto"/>
              <w:right w:val="double" w:sz="4" w:space="0" w:color="auto"/>
            </w:tcBorders>
            <w:vAlign w:val="bottom"/>
          </w:tcPr>
          <w:p w:rsidR="00BC1D1D" w:rsidRPr="00944AE7" w:rsidRDefault="00BC1D1D" w:rsidP="00D2410D">
            <w:pPr>
              <w:jc w:val="center"/>
              <w:rPr>
                <w:rFonts w:ascii="Times New Roman" w:hAnsi="Times New Roman" w:cs="Times New Roman"/>
                <w:b/>
                <w:color w:val="000000"/>
              </w:rPr>
            </w:pPr>
            <w:r w:rsidRPr="00944AE7">
              <w:rPr>
                <w:rFonts w:ascii="Times New Roman" w:hAnsi="Times New Roman" w:cs="Times New Roman"/>
                <w:b/>
                <w:color w:val="000000"/>
                <w:sz w:val="24"/>
                <w:szCs w:val="24"/>
              </w:rPr>
              <w:t xml:space="preserve">Cena </w:t>
            </w:r>
            <w:r w:rsidRPr="00944AE7">
              <w:rPr>
                <w:rFonts w:ascii="Times New Roman" w:hAnsi="Times New Roman" w:cs="Times New Roman"/>
                <w:b/>
                <w:color w:val="000000"/>
                <w:szCs w:val="24"/>
              </w:rPr>
              <w:t>jednostkowa</w:t>
            </w:r>
            <w:r w:rsidRPr="00944AE7">
              <w:rPr>
                <w:rFonts w:ascii="Times New Roman" w:hAnsi="Times New Roman" w:cs="Times New Roman"/>
                <w:b/>
                <w:color w:val="000000"/>
                <w:sz w:val="24"/>
                <w:szCs w:val="24"/>
              </w:rPr>
              <w:t xml:space="preserve"> brutto w zł.</w:t>
            </w:r>
          </w:p>
        </w:tc>
        <w:tc>
          <w:tcPr>
            <w:tcW w:w="1276" w:type="dxa"/>
            <w:tcBorders>
              <w:top w:val="double" w:sz="4" w:space="0" w:color="auto"/>
              <w:left w:val="double" w:sz="4" w:space="0" w:color="auto"/>
              <w:bottom w:val="double" w:sz="4" w:space="0" w:color="auto"/>
              <w:right w:val="double" w:sz="4" w:space="0" w:color="auto"/>
            </w:tcBorders>
            <w:vAlign w:val="bottom"/>
          </w:tcPr>
          <w:p w:rsidR="00BC1D1D" w:rsidRPr="00944AE7" w:rsidRDefault="00BC1D1D" w:rsidP="00184030">
            <w:pPr>
              <w:jc w:val="center"/>
              <w:rPr>
                <w:rFonts w:ascii="Times New Roman" w:hAnsi="Times New Roman" w:cs="Times New Roman"/>
                <w:b/>
                <w:color w:val="000000"/>
                <w:sz w:val="24"/>
                <w:szCs w:val="24"/>
              </w:rPr>
            </w:pPr>
          </w:p>
          <w:p w:rsidR="00BC1D1D" w:rsidRPr="00944AE7" w:rsidRDefault="00BC1D1D" w:rsidP="00184030">
            <w:pPr>
              <w:jc w:val="center"/>
              <w:rPr>
                <w:rFonts w:ascii="Times New Roman" w:hAnsi="Times New Roman" w:cs="Times New Roman"/>
                <w:b/>
                <w:color w:val="000000"/>
                <w:sz w:val="24"/>
                <w:szCs w:val="24"/>
              </w:rPr>
            </w:pPr>
          </w:p>
          <w:p w:rsidR="00BC1D1D" w:rsidRPr="00944AE7" w:rsidRDefault="00BC1D1D" w:rsidP="00184030">
            <w:pPr>
              <w:jc w:val="center"/>
              <w:rPr>
                <w:rFonts w:ascii="Times New Roman" w:hAnsi="Times New Roman" w:cs="Times New Roman"/>
                <w:b/>
                <w:color w:val="000000"/>
                <w:sz w:val="24"/>
                <w:szCs w:val="24"/>
              </w:rPr>
            </w:pPr>
          </w:p>
          <w:p w:rsidR="00BC1D1D" w:rsidRPr="00944AE7" w:rsidRDefault="00BC1D1D" w:rsidP="00184030">
            <w:pPr>
              <w:jc w:val="center"/>
              <w:rPr>
                <w:rFonts w:ascii="Times New Roman" w:hAnsi="Times New Roman" w:cs="Times New Roman"/>
                <w:b/>
                <w:color w:val="000000"/>
                <w:sz w:val="24"/>
                <w:szCs w:val="24"/>
              </w:rPr>
            </w:pPr>
          </w:p>
          <w:p w:rsidR="00BC1D1D" w:rsidRPr="00944AE7" w:rsidRDefault="00BC1D1D" w:rsidP="00184030">
            <w:pPr>
              <w:jc w:val="center"/>
              <w:rPr>
                <w:rFonts w:ascii="Times New Roman" w:hAnsi="Times New Roman" w:cs="Times New Roman"/>
                <w:b/>
                <w:color w:val="000000"/>
                <w:sz w:val="24"/>
                <w:szCs w:val="24"/>
              </w:rPr>
            </w:pPr>
          </w:p>
          <w:p w:rsidR="00BC1D1D" w:rsidRPr="00944AE7" w:rsidRDefault="00BC1D1D" w:rsidP="00184030">
            <w:pPr>
              <w:jc w:val="center"/>
              <w:rPr>
                <w:rFonts w:ascii="Times New Roman" w:hAnsi="Times New Roman" w:cs="Times New Roman"/>
                <w:b/>
                <w:color w:val="000000"/>
                <w:sz w:val="24"/>
                <w:szCs w:val="24"/>
              </w:rPr>
            </w:pPr>
          </w:p>
          <w:p w:rsidR="00BC1D1D" w:rsidRPr="00944AE7" w:rsidRDefault="00BC1D1D" w:rsidP="00184030">
            <w:pPr>
              <w:jc w:val="center"/>
              <w:rPr>
                <w:rFonts w:ascii="Times New Roman" w:hAnsi="Times New Roman" w:cs="Times New Roman"/>
                <w:b/>
                <w:color w:val="000000"/>
                <w:sz w:val="24"/>
                <w:szCs w:val="24"/>
              </w:rPr>
            </w:pPr>
          </w:p>
          <w:p w:rsidR="00BC1D1D" w:rsidRPr="00944AE7" w:rsidRDefault="00BC1D1D" w:rsidP="00184030">
            <w:pPr>
              <w:jc w:val="center"/>
              <w:rPr>
                <w:rFonts w:ascii="Times New Roman" w:hAnsi="Times New Roman" w:cs="Times New Roman"/>
                <w:b/>
                <w:color w:val="000000"/>
                <w:sz w:val="24"/>
                <w:szCs w:val="24"/>
              </w:rPr>
            </w:pPr>
          </w:p>
          <w:p w:rsidR="00BC1D1D" w:rsidRPr="00944AE7" w:rsidRDefault="00BC1D1D" w:rsidP="00184030">
            <w:pPr>
              <w:jc w:val="center"/>
              <w:rPr>
                <w:rFonts w:ascii="Times New Roman" w:hAnsi="Times New Roman" w:cs="Times New Roman"/>
                <w:b/>
                <w:color w:val="000000"/>
                <w:sz w:val="24"/>
                <w:szCs w:val="24"/>
              </w:rPr>
            </w:pPr>
          </w:p>
          <w:p w:rsidR="00BC1D1D" w:rsidRPr="00944AE7" w:rsidRDefault="00BC1D1D" w:rsidP="00184030">
            <w:pPr>
              <w:jc w:val="center"/>
              <w:rPr>
                <w:rFonts w:ascii="Times New Roman" w:hAnsi="Times New Roman" w:cs="Times New Roman"/>
                <w:b/>
                <w:color w:val="000000"/>
                <w:sz w:val="24"/>
                <w:szCs w:val="24"/>
              </w:rPr>
            </w:pPr>
          </w:p>
          <w:p w:rsidR="00184030" w:rsidRPr="00944AE7" w:rsidRDefault="00BC1D1D" w:rsidP="0018403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Wartość brutto </w:t>
            </w:r>
          </w:p>
          <w:p w:rsidR="00BC1D1D" w:rsidRPr="00944AE7" w:rsidRDefault="00BC1D1D" w:rsidP="00184030">
            <w:pPr>
              <w:jc w:val="center"/>
              <w:rPr>
                <w:rFonts w:ascii="Times New Roman" w:hAnsi="Times New Roman" w:cs="Times New Roman"/>
                <w:b/>
                <w:color w:val="000000"/>
              </w:rPr>
            </w:pPr>
            <w:r w:rsidRPr="00944AE7">
              <w:rPr>
                <w:rFonts w:ascii="Times New Roman" w:hAnsi="Times New Roman" w:cs="Times New Roman"/>
                <w:b/>
                <w:color w:val="000000"/>
                <w:sz w:val="24"/>
                <w:szCs w:val="24"/>
              </w:rPr>
              <w:t>w zł.</w:t>
            </w:r>
          </w:p>
        </w:tc>
        <w:tc>
          <w:tcPr>
            <w:tcW w:w="1559" w:type="dxa"/>
            <w:tcBorders>
              <w:top w:val="double" w:sz="4" w:space="0" w:color="auto"/>
              <w:left w:val="double" w:sz="4" w:space="0" w:color="auto"/>
              <w:bottom w:val="double" w:sz="4" w:space="0" w:color="auto"/>
              <w:right w:val="double" w:sz="4" w:space="0" w:color="auto"/>
            </w:tcBorders>
          </w:tcPr>
          <w:p w:rsidR="00F55C1A" w:rsidRPr="00944AE7" w:rsidRDefault="00BC1D1D" w:rsidP="00D2410D">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Czy po stronie Zamawiającego powstanie obowiązek podatkowy zgodnie </w:t>
            </w:r>
          </w:p>
          <w:p w:rsidR="00F55C1A" w:rsidRPr="00944AE7" w:rsidRDefault="00BC1D1D" w:rsidP="00D2410D">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z przepisami o podatku </w:t>
            </w:r>
          </w:p>
          <w:p w:rsidR="00F55C1A" w:rsidRPr="00944AE7" w:rsidRDefault="00BC1D1D" w:rsidP="00D2410D">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od towarów </w:t>
            </w:r>
          </w:p>
          <w:p w:rsidR="00BC1D1D" w:rsidRPr="00944AE7" w:rsidRDefault="00BC1D1D" w:rsidP="00D2410D">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i usług TAK/NIE Wypełnia Wykonawca</w:t>
            </w:r>
          </w:p>
        </w:tc>
      </w:tr>
      <w:tr w:rsidR="00BC1D1D" w:rsidRPr="00944AE7" w:rsidTr="00214EBF">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Wyposażenie pracowni geograficznej -mapa ścienna świata ogólno- geograficzna</w:t>
            </w:r>
          </w:p>
        </w:tc>
        <w:tc>
          <w:tcPr>
            <w:tcW w:w="5954" w:type="dxa"/>
          </w:tcPr>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Mapa laminowana, oprawiona w rurki plastikowe, zawieszka ze sznurka. Na jednej stronie znajduje się mapa </w:t>
            </w:r>
            <w:proofErr w:type="spellStart"/>
            <w:r w:rsidRPr="00944AE7">
              <w:rPr>
                <w:rFonts w:ascii="Times New Roman" w:hAnsi="Times New Roman" w:cs="Times New Roman"/>
                <w:sz w:val="24"/>
                <w:szCs w:val="24"/>
              </w:rPr>
              <w:t>ogólnogeograficzna</w:t>
            </w:r>
            <w:proofErr w:type="spellEnd"/>
            <w:r w:rsidRPr="00944AE7">
              <w:rPr>
                <w:rFonts w:ascii="Times New Roman" w:hAnsi="Times New Roman" w:cs="Times New Roman"/>
                <w:sz w:val="24"/>
                <w:szCs w:val="24"/>
              </w:rPr>
              <w:t xml:space="preserve"> świata w skali 1:9 000 000 przedstawiająca ukształtowanie powierzchni (zastosowano metodę hipsometryczną), rozmieszczenie obiektów hydrograficznych, lokalizację wybranych miast. Dodatkowo zamieszczono sporządzone w tej samej skali mapy </w:t>
            </w:r>
            <w:proofErr w:type="spellStart"/>
            <w:r w:rsidRPr="00944AE7">
              <w:rPr>
                <w:rFonts w:ascii="Times New Roman" w:hAnsi="Times New Roman" w:cs="Times New Roman"/>
                <w:sz w:val="24"/>
                <w:szCs w:val="24"/>
              </w:rPr>
              <w:t>ogólnogeograficzne</w:t>
            </w:r>
            <w:proofErr w:type="spellEnd"/>
            <w:r w:rsidRPr="00944AE7">
              <w:rPr>
                <w:rFonts w:ascii="Times New Roman" w:hAnsi="Times New Roman" w:cs="Times New Roman"/>
                <w:sz w:val="24"/>
                <w:szCs w:val="24"/>
              </w:rPr>
              <w:t xml:space="preserve"> Arktyki i Antarktydy. Druga </w:t>
            </w:r>
            <w:r w:rsidRPr="00944AE7">
              <w:rPr>
                <w:rFonts w:ascii="Times New Roman" w:hAnsi="Times New Roman" w:cs="Times New Roman"/>
                <w:sz w:val="24"/>
                <w:szCs w:val="24"/>
              </w:rPr>
              <w:lastRenderedPageBreak/>
              <w:t>strona zawiera ćwiczeniowe wersje map (bez nazewnictwa).</w:t>
            </w:r>
          </w:p>
        </w:tc>
        <w:tc>
          <w:tcPr>
            <w:tcW w:w="708" w:type="dxa"/>
            <w:tcBorders>
              <w:top w:val="double" w:sz="4" w:space="0" w:color="auto"/>
              <w:left w:val="double" w:sz="4" w:space="0" w:color="auto"/>
              <w:bottom w:val="double" w:sz="4" w:space="0" w:color="auto"/>
              <w:right w:val="double" w:sz="4" w:space="0" w:color="auto"/>
            </w:tcBorders>
          </w:tcPr>
          <w:p w:rsidR="00BC1D1D" w:rsidRPr="00944AE7" w:rsidRDefault="00BC1D1D" w:rsidP="00214EBF">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Borders>
              <w:top w:val="double" w:sz="4" w:space="0" w:color="auto"/>
              <w:left w:val="double" w:sz="4" w:space="0" w:color="auto"/>
              <w:bottom w:val="double" w:sz="4" w:space="0" w:color="auto"/>
              <w:right w:val="double" w:sz="4" w:space="0" w:color="auto"/>
            </w:tcBorders>
          </w:tcPr>
          <w:p w:rsidR="00BC1D1D" w:rsidRPr="00944AE7" w:rsidRDefault="00BC1D1D" w:rsidP="00214EBF">
            <w:pPr>
              <w:jc w:val="center"/>
              <w:rPr>
                <w:rFonts w:ascii="Times New Roman" w:hAnsi="Times New Roman" w:cs="Times New Roman"/>
                <w:color w:val="000000"/>
                <w:sz w:val="24"/>
                <w:szCs w:val="24"/>
              </w:rPr>
            </w:pPr>
          </w:p>
        </w:tc>
        <w:tc>
          <w:tcPr>
            <w:tcW w:w="992" w:type="dxa"/>
            <w:tcBorders>
              <w:top w:val="double" w:sz="4" w:space="0" w:color="auto"/>
              <w:left w:val="double" w:sz="4" w:space="0" w:color="auto"/>
              <w:bottom w:val="double" w:sz="4" w:space="0" w:color="auto"/>
              <w:right w:val="double" w:sz="4" w:space="0" w:color="auto"/>
            </w:tcBorders>
          </w:tcPr>
          <w:p w:rsidR="00BC1D1D" w:rsidRPr="00944AE7" w:rsidRDefault="00BC1D1D" w:rsidP="00214EBF">
            <w:pPr>
              <w:jc w:val="center"/>
              <w:rPr>
                <w:rFonts w:ascii="Times New Roman" w:hAnsi="Times New Roman" w:cs="Times New Roman"/>
                <w:color w:val="000000"/>
                <w:sz w:val="24"/>
                <w:szCs w:val="24"/>
              </w:rPr>
            </w:pPr>
          </w:p>
        </w:tc>
        <w:tc>
          <w:tcPr>
            <w:tcW w:w="1276" w:type="dxa"/>
            <w:tcBorders>
              <w:top w:val="double" w:sz="4" w:space="0" w:color="auto"/>
              <w:left w:val="double" w:sz="4" w:space="0" w:color="auto"/>
              <w:bottom w:val="double" w:sz="4" w:space="0" w:color="auto"/>
              <w:right w:val="double" w:sz="4" w:space="0" w:color="auto"/>
            </w:tcBorders>
          </w:tcPr>
          <w:p w:rsidR="00BC1D1D" w:rsidRPr="00944AE7" w:rsidRDefault="00BC1D1D" w:rsidP="00214EBF">
            <w:pPr>
              <w:jc w:val="center"/>
              <w:rPr>
                <w:rFonts w:ascii="Times New Roman" w:hAnsi="Times New Roman" w:cs="Times New Roman"/>
                <w:color w:val="000000"/>
                <w:sz w:val="24"/>
                <w:szCs w:val="24"/>
              </w:rPr>
            </w:pPr>
          </w:p>
        </w:tc>
        <w:tc>
          <w:tcPr>
            <w:tcW w:w="1276" w:type="dxa"/>
            <w:tcBorders>
              <w:top w:val="double" w:sz="4" w:space="0" w:color="auto"/>
              <w:left w:val="double" w:sz="4" w:space="0" w:color="auto"/>
              <w:bottom w:val="double" w:sz="4" w:space="0" w:color="auto"/>
              <w:right w:val="double" w:sz="4" w:space="0" w:color="auto"/>
            </w:tcBorders>
          </w:tcPr>
          <w:p w:rsidR="00BC1D1D" w:rsidRPr="00944AE7" w:rsidRDefault="00BC1D1D" w:rsidP="00214EBF">
            <w:pPr>
              <w:jc w:val="center"/>
              <w:rPr>
                <w:rFonts w:ascii="Times New Roman" w:hAnsi="Times New Roman" w:cs="Times New Roman"/>
                <w:color w:val="000000"/>
                <w:sz w:val="24"/>
                <w:szCs w:val="24"/>
              </w:rPr>
            </w:pPr>
          </w:p>
        </w:tc>
        <w:tc>
          <w:tcPr>
            <w:tcW w:w="1559" w:type="dxa"/>
            <w:tcBorders>
              <w:top w:val="double" w:sz="4" w:space="0" w:color="auto"/>
              <w:left w:val="double" w:sz="4" w:space="0" w:color="auto"/>
              <w:bottom w:val="double" w:sz="4" w:space="0" w:color="auto"/>
              <w:right w:val="double" w:sz="4" w:space="0" w:color="auto"/>
            </w:tcBorders>
          </w:tcPr>
          <w:p w:rsidR="00BC1D1D" w:rsidRPr="00944AE7" w:rsidRDefault="00BC1D1D" w:rsidP="00214EBF">
            <w:pPr>
              <w:jc w:val="center"/>
              <w:rPr>
                <w:rFonts w:ascii="Times New Roman" w:hAnsi="Times New Roman" w:cs="Times New Roman"/>
                <w:color w:val="000000"/>
                <w:sz w:val="24"/>
                <w:szCs w:val="24"/>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2</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-Polska - podział administracyjny </w:t>
            </w:r>
          </w:p>
        </w:tc>
        <w:tc>
          <w:tcPr>
            <w:tcW w:w="5954" w:type="dxa"/>
          </w:tcPr>
          <w:p w:rsidR="00BC1D1D" w:rsidRPr="00944AE7" w:rsidRDefault="00BC1D1D" w:rsidP="00D2410D">
            <w:pPr>
              <w:pStyle w:val="NormalnyWeb"/>
              <w:jc w:val="both"/>
            </w:pPr>
            <w:r w:rsidRPr="00944AE7">
              <w:t xml:space="preserve">Ścienna mapa szkolna przedstawiająca aktualną strukturę  administracyjną  Polski (stan na 2018 rok). W treści mapy zawarto trzystopniowy podział na województwa, powiaty i gminy z wyróżnieniem siedzib władz właściwych dla każdej jednostki podziału terytorialnego. Na mapie przedstawiono również przebieg autostrad, głównych dróg i linii kolejowych. Stan podziału administracyjnego, status miast oraz sytuacja drogowa aktualizowane na początku 2018 roku. W panelach bocznych znajdują się informacje o poszczególnych województwach. </w:t>
            </w:r>
            <w:r w:rsidRPr="00944AE7">
              <w:rPr>
                <w:rStyle w:val="Pogrubienie"/>
              </w:rPr>
              <w:t>Skala:</w:t>
            </w:r>
            <w:r w:rsidRPr="00944AE7">
              <w:t xml:space="preserve"> 1 : 440 000 </w:t>
            </w:r>
            <w:r w:rsidRPr="00944AE7">
              <w:rPr>
                <w:rStyle w:val="Pogrubienie"/>
              </w:rPr>
              <w:t xml:space="preserve">Format: </w:t>
            </w:r>
            <w:r w:rsidRPr="00944AE7">
              <w:t xml:space="preserve">200 x 150 cm </w:t>
            </w:r>
            <w:r w:rsidRPr="00944AE7">
              <w:rPr>
                <w:rStyle w:val="Pogrubienie"/>
              </w:rPr>
              <w:t>Oprawa:</w:t>
            </w:r>
            <w:r w:rsidRPr="00944AE7">
              <w:rPr>
                <w:b/>
                <w:bCs/>
              </w:rPr>
              <w:br/>
            </w:r>
            <w:r w:rsidRPr="00944AE7">
              <w:t>- laminowana dwustronnie folią strukturalną o podwyższonej wytrzymałości na rozdzieranie- oprawa w drewniane półwałki z zawieszeniem sznurkowym</w:t>
            </w:r>
          </w:p>
        </w:tc>
        <w:tc>
          <w:tcPr>
            <w:tcW w:w="708" w:type="dxa"/>
            <w:tcBorders>
              <w:top w:val="double" w:sz="4" w:space="0" w:color="auto"/>
              <w:left w:val="double" w:sz="4" w:space="0" w:color="auto"/>
              <w:bottom w:val="double" w:sz="4" w:space="0" w:color="auto"/>
              <w:right w:val="double" w:sz="4" w:space="0" w:color="auto"/>
            </w:tcBorders>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Borders>
              <w:top w:val="double" w:sz="4" w:space="0" w:color="auto"/>
              <w:left w:val="double" w:sz="4" w:space="0" w:color="auto"/>
              <w:bottom w:val="double" w:sz="4" w:space="0" w:color="auto"/>
              <w:right w:val="double" w:sz="4" w:space="0" w:color="auto"/>
            </w:tcBorders>
          </w:tcPr>
          <w:p w:rsidR="00BC1D1D" w:rsidRPr="00944AE7" w:rsidRDefault="00BC1D1D" w:rsidP="00D2410D">
            <w:pPr>
              <w:jc w:val="right"/>
              <w:rPr>
                <w:rFonts w:ascii="Times New Roman" w:hAnsi="Times New Roman" w:cs="Times New Roman"/>
                <w:color w:val="000000"/>
                <w:sz w:val="24"/>
                <w:szCs w:val="24"/>
              </w:rPr>
            </w:pPr>
          </w:p>
        </w:tc>
        <w:tc>
          <w:tcPr>
            <w:tcW w:w="992" w:type="dxa"/>
            <w:tcBorders>
              <w:top w:val="double" w:sz="4" w:space="0" w:color="auto"/>
              <w:left w:val="double" w:sz="4" w:space="0" w:color="auto"/>
              <w:bottom w:val="double" w:sz="4" w:space="0" w:color="auto"/>
              <w:right w:val="double" w:sz="4" w:space="0" w:color="auto"/>
            </w:tcBorders>
          </w:tcPr>
          <w:p w:rsidR="00BC1D1D" w:rsidRPr="00944AE7" w:rsidRDefault="00BC1D1D" w:rsidP="00D2410D">
            <w:pPr>
              <w:jc w:val="right"/>
              <w:rPr>
                <w:rFonts w:ascii="Times New Roman" w:hAnsi="Times New Roman" w:cs="Times New Roman"/>
                <w:color w:val="000000"/>
                <w:sz w:val="24"/>
                <w:szCs w:val="24"/>
              </w:rPr>
            </w:pPr>
          </w:p>
        </w:tc>
        <w:tc>
          <w:tcPr>
            <w:tcW w:w="1276" w:type="dxa"/>
            <w:tcBorders>
              <w:top w:val="double" w:sz="4" w:space="0" w:color="auto"/>
              <w:left w:val="double" w:sz="4" w:space="0" w:color="auto"/>
              <w:bottom w:val="double" w:sz="4" w:space="0" w:color="auto"/>
              <w:right w:val="double" w:sz="4" w:space="0" w:color="auto"/>
            </w:tcBorders>
            <w:vAlign w:val="bottom"/>
          </w:tcPr>
          <w:p w:rsidR="00BC1D1D" w:rsidRPr="00944AE7" w:rsidRDefault="00BC1D1D" w:rsidP="00D2410D">
            <w:pPr>
              <w:jc w:val="right"/>
              <w:rPr>
                <w:rFonts w:ascii="Times New Roman" w:hAnsi="Times New Roman" w:cs="Times New Roman"/>
                <w:color w:val="000000"/>
                <w:sz w:val="24"/>
                <w:szCs w:val="24"/>
              </w:rPr>
            </w:pPr>
          </w:p>
        </w:tc>
        <w:tc>
          <w:tcPr>
            <w:tcW w:w="1276" w:type="dxa"/>
            <w:tcBorders>
              <w:top w:val="double" w:sz="4" w:space="0" w:color="auto"/>
              <w:left w:val="double" w:sz="4" w:space="0" w:color="auto"/>
              <w:bottom w:val="double" w:sz="4" w:space="0" w:color="auto"/>
              <w:right w:val="double" w:sz="4" w:space="0" w:color="auto"/>
            </w:tcBorders>
          </w:tcPr>
          <w:p w:rsidR="00BC1D1D" w:rsidRPr="00944AE7" w:rsidRDefault="00BC1D1D" w:rsidP="00D2410D">
            <w:pPr>
              <w:jc w:val="right"/>
              <w:rPr>
                <w:rFonts w:ascii="Times New Roman" w:hAnsi="Times New Roman" w:cs="Times New Roman"/>
                <w:color w:val="000000"/>
                <w:sz w:val="24"/>
                <w:szCs w:val="24"/>
              </w:rPr>
            </w:pPr>
          </w:p>
        </w:tc>
        <w:tc>
          <w:tcPr>
            <w:tcW w:w="1559" w:type="dxa"/>
            <w:tcBorders>
              <w:top w:val="double" w:sz="4" w:space="0" w:color="auto"/>
              <w:left w:val="double" w:sz="4" w:space="0" w:color="auto"/>
              <w:bottom w:val="double" w:sz="4" w:space="0" w:color="auto"/>
              <w:right w:val="double" w:sz="4" w:space="0" w:color="auto"/>
            </w:tcBorders>
          </w:tcPr>
          <w:p w:rsidR="00BC1D1D" w:rsidRPr="00944AE7" w:rsidRDefault="00BC1D1D" w:rsidP="00D2410D">
            <w:pPr>
              <w:jc w:val="right"/>
              <w:rPr>
                <w:rFonts w:ascii="Times New Roman" w:hAnsi="Times New Roman" w:cs="Times New Roman"/>
                <w:color w:val="000000"/>
                <w:sz w:val="24"/>
                <w:szCs w:val="24"/>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ścienna Europy                </w:t>
            </w:r>
          </w:p>
        </w:tc>
        <w:tc>
          <w:tcPr>
            <w:tcW w:w="5954" w:type="dxa"/>
          </w:tcPr>
          <w:p w:rsidR="00BC1D1D" w:rsidRPr="00944AE7" w:rsidRDefault="00BC1D1D" w:rsidP="00D2410D">
            <w:pPr>
              <w:spacing w:before="100" w:beforeAutospacing="1" w:after="100" w:afterAutospacing="1"/>
              <w:jc w:val="both"/>
              <w:rPr>
                <w:rFonts w:ascii="Times New Roman" w:hAnsi="Times New Roman" w:cs="Times New Roman"/>
                <w:color w:val="000000"/>
                <w:sz w:val="24"/>
                <w:szCs w:val="24"/>
              </w:rPr>
            </w:pPr>
            <w:r w:rsidRPr="00944AE7">
              <w:rPr>
                <w:rFonts w:ascii="Times New Roman" w:hAnsi="Times New Roman" w:cs="Times New Roman"/>
                <w:sz w:val="24"/>
                <w:szCs w:val="24"/>
              </w:rPr>
              <w:t>Mapa główna prezentuje zagadnienia dotyczące gospodarki Europy; przedstawiono użytkowanie ziemi, rozmieszczenie głównych obszarów uprawy roślin i chowu zwierząt, zaznaczono duże ośrodki przemysłu wydobywczego i przetwórczego oraz największe okręgi przemysłowe;</w:t>
            </w:r>
            <w:r w:rsidRPr="00944AE7">
              <w:rPr>
                <w:rFonts w:ascii="Times New Roman" w:hAnsi="Times New Roman" w:cs="Times New Roman"/>
                <w:sz w:val="24"/>
                <w:szCs w:val="24"/>
              </w:rPr>
              <w:br/>
              <w:t>Format: 210 cm x 165 cm Skala: 1 : 3 000 000</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4</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ścienna Europy </w:t>
            </w:r>
            <w:proofErr w:type="spellStart"/>
            <w:r w:rsidRPr="00944AE7">
              <w:rPr>
                <w:rFonts w:ascii="Times New Roman" w:hAnsi="Times New Roman" w:cs="Times New Roman"/>
                <w:b/>
                <w:color w:val="000000"/>
                <w:sz w:val="24"/>
                <w:szCs w:val="24"/>
              </w:rPr>
              <w:t>ogólnofizyczna</w:t>
            </w:r>
            <w:proofErr w:type="spellEnd"/>
            <w:r w:rsidRPr="00944AE7">
              <w:rPr>
                <w:rFonts w:ascii="Times New Roman" w:hAnsi="Times New Roman" w:cs="Times New Roman"/>
                <w:b/>
                <w:color w:val="000000"/>
                <w:sz w:val="24"/>
                <w:szCs w:val="24"/>
              </w:rPr>
              <w:t xml:space="preserve"> </w:t>
            </w:r>
          </w:p>
        </w:tc>
        <w:tc>
          <w:tcPr>
            <w:tcW w:w="5954" w:type="dxa"/>
          </w:tcPr>
          <w:p w:rsidR="00BC1D1D" w:rsidRPr="00944AE7" w:rsidRDefault="00BC1D1D" w:rsidP="00652B58">
            <w:pPr>
              <w:spacing w:before="100" w:beforeAutospacing="1" w:after="100" w:afterAutospacing="1"/>
              <w:jc w:val="both"/>
              <w:rPr>
                <w:rFonts w:ascii="Times New Roman" w:hAnsi="Times New Roman" w:cs="Times New Roman"/>
                <w:color w:val="000000"/>
                <w:sz w:val="24"/>
                <w:szCs w:val="24"/>
              </w:rPr>
            </w:pPr>
            <w:r w:rsidRPr="00944AE7">
              <w:rPr>
                <w:rFonts w:ascii="Times New Roman" w:hAnsi="Times New Roman" w:cs="Times New Roman"/>
                <w:sz w:val="24"/>
                <w:szCs w:val="24"/>
              </w:rPr>
              <w:t xml:space="preserve">Na jednej stronie zamieszczono mapę </w:t>
            </w:r>
            <w:proofErr w:type="spellStart"/>
            <w:r w:rsidRPr="00944AE7">
              <w:rPr>
                <w:rFonts w:ascii="Times New Roman" w:hAnsi="Times New Roman" w:cs="Times New Roman"/>
                <w:sz w:val="24"/>
                <w:szCs w:val="24"/>
              </w:rPr>
              <w:t>ogólnogeograficzną</w:t>
            </w:r>
            <w:proofErr w:type="spellEnd"/>
            <w:r w:rsidRPr="00944AE7">
              <w:rPr>
                <w:rFonts w:ascii="Times New Roman" w:hAnsi="Times New Roman" w:cs="Times New Roman"/>
                <w:sz w:val="24"/>
                <w:szCs w:val="24"/>
              </w:rPr>
              <w:t xml:space="preserve"> Europy; na mapie przedstawiono ukształtowanie powierzchni kontynentu (zastosowano metodę hipsometryczną), rozmieszczenie obiektów hydrograficznych, położenie najważniejszych miejscowości, linii kolejowych i dróg, przebieg granic państw i kontynentów; mapę wyróżnia bogate </w:t>
            </w:r>
            <w:r w:rsidRPr="00944AE7">
              <w:rPr>
                <w:rFonts w:ascii="Times New Roman" w:hAnsi="Times New Roman" w:cs="Times New Roman"/>
                <w:sz w:val="24"/>
                <w:szCs w:val="24"/>
              </w:rPr>
              <w:lastRenderedPageBreak/>
              <w:t>nazewnictwo fizycznogeograficzne na drugiej stronie znajduje się wersja mapy przeznaczona do ćwiczeń (bez nazewnictwa)</w:t>
            </w:r>
            <w:r w:rsidR="00652B58">
              <w:rPr>
                <w:rFonts w:ascii="Times New Roman" w:hAnsi="Times New Roman" w:cs="Times New Roman"/>
                <w:sz w:val="24"/>
                <w:szCs w:val="24"/>
              </w:rPr>
              <w:t xml:space="preserve"> </w:t>
            </w:r>
            <w:r w:rsidRPr="00944AE7">
              <w:rPr>
                <w:rFonts w:ascii="Times New Roman" w:hAnsi="Times New Roman" w:cs="Times New Roman"/>
                <w:sz w:val="24"/>
                <w:szCs w:val="24"/>
              </w:rPr>
              <w:t>mapa spójna merytorycznie i graficznie z „Atlasem geograficznym. Świat. Polska”. Format: 190 cm x 160 cm. Skala: 1 : 3 000 000</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5</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krajobrazy świata </w:t>
            </w:r>
          </w:p>
        </w:tc>
        <w:tc>
          <w:tcPr>
            <w:tcW w:w="5954" w:type="dxa"/>
          </w:tcPr>
          <w:p w:rsidR="00BC1D1D" w:rsidRPr="00944AE7" w:rsidRDefault="00BC1D1D" w:rsidP="00234357">
            <w:pPr>
              <w:pStyle w:val="NormalnyWeb"/>
              <w:jc w:val="both"/>
            </w:pPr>
            <w:r w:rsidRPr="00944AE7">
              <w:t>Ścienna mapa szkolna przedstawiająca różnorodność krajobrazową świata. Na cieniowanym podkładzie (z efektem trój-wymiaru) ukazane jest rozmieszczenie najważniejszych typów krajobrazu na Ziemi. </w:t>
            </w:r>
            <w:r w:rsidRPr="00944AE7">
              <w:br/>
              <w:t xml:space="preserve">W treści mapy znajdują się również następujące treści: krainy geograficzne, szczyty, wulkany, punkty wysokościowe i głębokościowe, rafy, prądy morskie, granice i nazwy państw, stolice oraz podział na strefy czasowe. Mapa została wzbogacona dodatkowo o zdjęcia obrazujące typowe przykłady krajobrazów. </w:t>
            </w:r>
            <w:r w:rsidRPr="00944AE7">
              <w:rPr>
                <w:rStyle w:val="Pogrubienie"/>
              </w:rPr>
              <w:t>Skala: </w:t>
            </w:r>
            <w:r w:rsidRPr="00944AE7">
              <w:t xml:space="preserve">1 : 21 000 000. </w:t>
            </w:r>
            <w:r w:rsidRPr="00944AE7">
              <w:rPr>
                <w:rStyle w:val="Pogrubienie"/>
              </w:rPr>
              <w:t>Format:</w:t>
            </w:r>
            <w:r w:rsidRPr="00944AE7">
              <w:rPr>
                <w:b/>
                <w:bCs/>
              </w:rPr>
              <w:t xml:space="preserve"> </w:t>
            </w:r>
            <w:r w:rsidRPr="00944AE7">
              <w:t xml:space="preserve">200 x 150 cm. </w:t>
            </w:r>
            <w:r w:rsidRPr="00944AE7">
              <w:rPr>
                <w:rStyle w:val="Pogrubienie"/>
              </w:rPr>
              <w:t>Pomoc dydaktyczna do:</w:t>
            </w:r>
            <w:r w:rsidRPr="00944AE7">
              <w:t xml:space="preserve"> geografii , biologii, przyrody i ekologii. </w:t>
            </w:r>
            <w:r w:rsidRPr="00944AE7">
              <w:rPr>
                <w:rStyle w:val="Pogrubienie"/>
              </w:rPr>
              <w:t>Poziomy nauczania:</w:t>
            </w:r>
            <w:r w:rsidRPr="00944AE7">
              <w:rPr>
                <w:b/>
                <w:bCs/>
              </w:rPr>
              <w:t xml:space="preserve"> </w:t>
            </w:r>
            <w:r w:rsidRPr="00944AE7">
              <w:t xml:space="preserve">podstawowy, gimnazjalny, średni. </w:t>
            </w:r>
            <w:r w:rsidRPr="00944AE7">
              <w:rPr>
                <w:rStyle w:val="Pogrubienie"/>
              </w:rPr>
              <w:t>Oprawa:</w:t>
            </w:r>
            <w:r w:rsidRPr="00944AE7">
              <w:rPr>
                <w:b/>
                <w:bCs/>
              </w:rPr>
              <w:t xml:space="preserve"> </w:t>
            </w:r>
            <w:r w:rsidRPr="00944AE7">
              <w:t xml:space="preserve">laminowana dwustronnie folią strukturalną </w:t>
            </w:r>
            <w:r w:rsidRPr="00944AE7">
              <w:br/>
              <w:t>o podwyższonej wytrzymałości na rozdzieranie. Oprawa w drewniane półwałki.</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6</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przyrody w Polsce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Format: 160 cm x 120 cm. Skala: 1 : 650 000 Polska. Ochrona przyrody/ mapa do ćwiczeń: Na jednej stronie znajduje się mapa ukazująca aktualny stan ochrony przyrody w Polsce;</w:t>
            </w:r>
            <w:r w:rsidRPr="00944AE7">
              <w:rPr>
                <w:rFonts w:ascii="Times New Roman" w:hAnsi="Times New Roman" w:cs="Times New Roman"/>
                <w:sz w:val="24"/>
                <w:szCs w:val="24"/>
              </w:rPr>
              <w:br/>
              <w:t>przedstawiono rozmieszczenie obszarów chronionych (m.in. parków narodowych, parków krajobrazowych, rezerwatów przyrody)</w:t>
            </w:r>
            <w:r w:rsidRPr="00944AE7">
              <w:rPr>
                <w:rFonts w:ascii="Times New Roman" w:hAnsi="Times New Roman" w:cs="Times New Roman"/>
                <w:sz w:val="24"/>
                <w:szCs w:val="24"/>
              </w:rPr>
              <w:br/>
              <w:t>oraz podlegających ochronie obiektów przyrody nieożywionej;</w:t>
            </w:r>
            <w:r w:rsidRPr="00944AE7">
              <w:rPr>
                <w:rFonts w:ascii="Times New Roman" w:hAnsi="Times New Roman" w:cs="Times New Roman"/>
                <w:sz w:val="24"/>
                <w:szCs w:val="24"/>
              </w:rPr>
              <w:br/>
            </w:r>
            <w:r w:rsidRPr="00944AE7">
              <w:rPr>
                <w:rFonts w:ascii="Times New Roman" w:hAnsi="Times New Roman" w:cs="Times New Roman"/>
                <w:sz w:val="24"/>
                <w:szCs w:val="24"/>
              </w:rPr>
              <w:lastRenderedPageBreak/>
              <w:t>zaznaczono występowanie gatunków roślin i zwierząt chronionych w Polsce; na mapie zastosowano nowy podział rezerwatów przyrody obowiązujący na mocy Rozporządzenia Ministra Środowiska z dnia 30 marca 2005 r., Na odwrocie umieszczono ćwiczeniową wersję mapy.</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963"/>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7</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ścienna Ameryki ogólno- geograficzna. </w:t>
            </w:r>
          </w:p>
        </w:tc>
        <w:tc>
          <w:tcPr>
            <w:tcW w:w="5954" w:type="dxa"/>
          </w:tcPr>
          <w:p w:rsidR="00BC1D1D" w:rsidRPr="00944AE7" w:rsidRDefault="00BC1D1D" w:rsidP="00D2410D">
            <w:pPr>
              <w:pStyle w:val="NormalnyWeb"/>
              <w:jc w:val="both"/>
            </w:pPr>
            <w:r w:rsidRPr="00944AE7">
              <w:t xml:space="preserve">Ścienna, fizyczna mapa szkolna przedstawiająca </w:t>
            </w:r>
            <w:r w:rsidRPr="00944AE7">
              <w:rPr>
                <w:rStyle w:val="Pogrubienie"/>
              </w:rPr>
              <w:t>ukształtowanie powierzchni Ameryki Północnej</w:t>
            </w:r>
            <w:r w:rsidRPr="00944AE7">
              <w:rPr>
                <w:b/>
              </w:rPr>
              <w:t>.</w:t>
            </w:r>
            <w:r w:rsidRPr="00944AE7">
              <w:t xml:space="preserve"> W panelu bocznym znajdują się dodatkowe informacje i ciekawostki związane z geografią kontynentu północnoamerykańskiego. Dodatkowo w kartonie bocznym znajduje sie </w:t>
            </w:r>
            <w:r w:rsidRPr="00944AE7">
              <w:rPr>
                <w:rStyle w:val="Pogrubienie"/>
              </w:rPr>
              <w:t>mapa Alaski</w:t>
            </w:r>
            <w:r w:rsidRPr="00944AE7">
              <w:t xml:space="preserve"> (skala 1 : 5 700 000). </w:t>
            </w:r>
            <w:r w:rsidRPr="00944AE7">
              <w:rPr>
                <w:rStyle w:val="Pogrubienie"/>
              </w:rPr>
              <w:t xml:space="preserve">Skala: </w:t>
            </w:r>
            <w:r w:rsidRPr="00944AE7">
              <w:t xml:space="preserve">1 : 5 600 000. </w:t>
            </w:r>
            <w:r w:rsidRPr="00944AE7">
              <w:rPr>
                <w:rStyle w:val="Pogrubienie"/>
              </w:rPr>
              <w:t xml:space="preserve">Format: </w:t>
            </w:r>
            <w:r w:rsidRPr="00944AE7">
              <w:t xml:space="preserve">150 x 200 cm. </w:t>
            </w:r>
            <w:r w:rsidRPr="00944AE7">
              <w:rPr>
                <w:rStyle w:val="Pogrubienie"/>
              </w:rPr>
              <w:t>Pomoc dydaktyczna do:</w:t>
            </w:r>
            <w:r w:rsidRPr="00944AE7">
              <w:t xml:space="preserve"> geografii. </w:t>
            </w:r>
            <w:r w:rsidRPr="00944AE7">
              <w:rPr>
                <w:rStyle w:val="Pogrubienie"/>
              </w:rPr>
              <w:t>Poziomy nauczania:</w:t>
            </w:r>
            <w:r w:rsidRPr="00944AE7">
              <w:t xml:space="preserve"> podstawowy, gimnazjalny, średni. </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841"/>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8</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ścienna Ameryki polityczna </w:t>
            </w:r>
          </w:p>
        </w:tc>
        <w:tc>
          <w:tcPr>
            <w:tcW w:w="5954" w:type="dxa"/>
          </w:tcPr>
          <w:p w:rsidR="00BC1D1D" w:rsidRPr="00944AE7" w:rsidRDefault="00BC1D1D" w:rsidP="00D2410D">
            <w:pPr>
              <w:pStyle w:val="NormalnyWeb"/>
              <w:jc w:val="both"/>
            </w:pPr>
            <w:r w:rsidRPr="00944AE7">
              <w:rPr>
                <w:color w:val="000000"/>
              </w:rPr>
              <w:t>Na pierwszej stronie znajduj</w:t>
            </w:r>
            <w:r w:rsidRPr="00944AE7">
              <w:t>ą</w:t>
            </w:r>
            <w:r w:rsidRPr="00944AE7">
              <w:rPr>
                <w:color w:val="000000"/>
              </w:rPr>
              <w:t xml:space="preserve"> się mapa polityczna Ameryki Południowej na tle sieci rzecznej oraz flagi państw tego kontynentu. Druga strona ułatwia sprawdzenie u uczniów znajomości rozmieszczenia państw Ameryki P</w:t>
            </w:r>
            <w:r w:rsidRPr="00944AE7">
              <w:t>ołudniowej. Skala 1:8 000 000. Format: 110 cm x 150 cm.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113"/>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9</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ścienna Europy polityczna </w:t>
            </w:r>
          </w:p>
        </w:tc>
        <w:tc>
          <w:tcPr>
            <w:tcW w:w="5954" w:type="dxa"/>
          </w:tcPr>
          <w:p w:rsidR="00BC1D1D" w:rsidRPr="00944AE7" w:rsidRDefault="00BC1D1D" w:rsidP="00D2410D">
            <w:pPr>
              <w:spacing w:before="100" w:beforeAutospacing="1" w:after="100" w:afterAutospacing="1"/>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Ścienna mapa szkolna przedstawiająca najbardziej aktualny </w:t>
            </w:r>
            <w:r w:rsidRPr="00944AE7">
              <w:rPr>
                <w:rFonts w:ascii="Times New Roman" w:eastAsia="Times New Roman" w:hAnsi="Times New Roman" w:cs="Times New Roman"/>
                <w:bCs/>
                <w:sz w:val="24"/>
                <w:szCs w:val="24"/>
                <w:lang w:eastAsia="pl-PL"/>
              </w:rPr>
              <w:t>podział polityczny Europy</w:t>
            </w:r>
            <w:r w:rsidRPr="00944AE7">
              <w:rPr>
                <w:rFonts w:ascii="Times New Roman" w:eastAsia="Times New Roman" w:hAnsi="Times New Roman" w:cs="Times New Roman"/>
                <w:b/>
                <w:bCs/>
                <w:sz w:val="24"/>
                <w:szCs w:val="24"/>
                <w:lang w:eastAsia="pl-PL"/>
              </w:rPr>
              <w:t xml:space="preserve"> </w:t>
            </w:r>
            <w:r w:rsidRPr="00944AE7">
              <w:rPr>
                <w:rFonts w:ascii="Times New Roman" w:eastAsia="Times New Roman" w:hAnsi="Times New Roman" w:cs="Times New Roman"/>
                <w:sz w:val="24"/>
                <w:szCs w:val="24"/>
                <w:lang w:eastAsia="pl-PL"/>
              </w:rPr>
              <w:t xml:space="preserve">(uwzględnia powstanie Kosowa) (stan na 2017 rok). Układ państw i ich granice oraz główne miasta i regiony pokazane są na tle reliefu powierzchni ziemi. Na mapie pokazano sieć głównych dróg, ważne linie promowe, największe lotniska i porty morskie. Zaznaczono także granice sektorów ekonomicznych na Morzu Północnym. Z boku mapy </w:t>
            </w:r>
            <w:r w:rsidRPr="00944AE7">
              <w:rPr>
                <w:rFonts w:ascii="Times New Roman" w:eastAsia="Times New Roman" w:hAnsi="Times New Roman" w:cs="Times New Roman"/>
                <w:sz w:val="24"/>
                <w:szCs w:val="24"/>
                <w:lang w:eastAsia="pl-PL"/>
              </w:rPr>
              <w:lastRenderedPageBreak/>
              <w:t xml:space="preserve">umieszczone jest zestawienie najważniejszych danych </w:t>
            </w:r>
            <w:r w:rsidRPr="00944AE7">
              <w:rPr>
                <w:rFonts w:ascii="Times New Roman" w:eastAsia="Times New Roman" w:hAnsi="Times New Roman" w:cs="Times New Roman"/>
                <w:sz w:val="24"/>
                <w:szCs w:val="24"/>
                <w:lang w:eastAsia="pl-PL"/>
              </w:rPr>
              <w:br/>
              <w:t>o wszystkich państwach europejskich. Znajdziemy tam takie informacje jak: powierzchnia, ludność, waluta, język oficjalny oraz flaga.</w:t>
            </w:r>
            <w:r w:rsidRPr="00944AE7">
              <w:rPr>
                <w:rFonts w:ascii="Times New Roman" w:eastAsia="Times New Roman" w:hAnsi="Times New Roman" w:cs="Times New Roman"/>
                <w:b/>
                <w:bCs/>
                <w:sz w:val="24"/>
                <w:szCs w:val="24"/>
                <w:lang w:eastAsia="pl-PL"/>
              </w:rPr>
              <w:t xml:space="preserve"> </w:t>
            </w:r>
            <w:r w:rsidRPr="00944AE7">
              <w:rPr>
                <w:rFonts w:ascii="Times New Roman" w:eastAsia="Times New Roman" w:hAnsi="Times New Roman" w:cs="Times New Roman"/>
                <w:b/>
                <w:bCs/>
                <w:sz w:val="24"/>
                <w:szCs w:val="24"/>
                <w:lang w:eastAsia="pl-PL"/>
              </w:rPr>
              <w:br/>
            </w:r>
            <w:r w:rsidRPr="00944AE7">
              <w:rPr>
                <w:rFonts w:ascii="Times New Roman" w:eastAsia="Times New Roman" w:hAnsi="Times New Roman" w:cs="Times New Roman"/>
                <w:bCs/>
                <w:sz w:val="24"/>
                <w:szCs w:val="24"/>
                <w:lang w:eastAsia="pl-PL"/>
              </w:rPr>
              <w:t>Skala:</w:t>
            </w:r>
            <w:r w:rsidRPr="00944AE7">
              <w:rPr>
                <w:rFonts w:ascii="Times New Roman" w:eastAsia="Times New Roman" w:hAnsi="Times New Roman" w:cs="Times New Roman"/>
                <w:sz w:val="24"/>
                <w:szCs w:val="24"/>
                <w:lang w:eastAsia="pl-PL"/>
              </w:rPr>
              <w:t xml:space="preserve"> 1 : 3 500 000. </w:t>
            </w:r>
            <w:r w:rsidRPr="00944AE7">
              <w:rPr>
                <w:rFonts w:ascii="Times New Roman" w:eastAsia="Times New Roman" w:hAnsi="Times New Roman" w:cs="Times New Roman"/>
                <w:bCs/>
                <w:sz w:val="24"/>
                <w:szCs w:val="24"/>
                <w:lang w:eastAsia="pl-PL"/>
              </w:rPr>
              <w:t>Formaty:</w:t>
            </w:r>
            <w:r w:rsidRPr="00944AE7">
              <w:rPr>
                <w:rFonts w:ascii="Times New Roman" w:eastAsia="Times New Roman" w:hAnsi="Times New Roman" w:cs="Times New Roman"/>
                <w:b/>
                <w:bCs/>
                <w:sz w:val="24"/>
                <w:szCs w:val="24"/>
                <w:lang w:eastAsia="pl-PL"/>
              </w:rPr>
              <w:t xml:space="preserve"> </w:t>
            </w:r>
            <w:r w:rsidRPr="00944AE7">
              <w:rPr>
                <w:rFonts w:ascii="Times New Roman" w:eastAsia="Times New Roman" w:hAnsi="Times New Roman" w:cs="Times New Roman"/>
                <w:sz w:val="24"/>
                <w:szCs w:val="24"/>
                <w:lang w:eastAsia="pl-PL"/>
              </w:rPr>
              <w:t xml:space="preserve">200 x 150 cm. </w:t>
            </w:r>
            <w:r w:rsidRPr="00944AE7">
              <w:rPr>
                <w:rFonts w:ascii="Times New Roman" w:eastAsia="Times New Roman" w:hAnsi="Times New Roman" w:cs="Times New Roman"/>
                <w:bCs/>
                <w:sz w:val="24"/>
                <w:szCs w:val="24"/>
                <w:lang w:eastAsia="pl-PL"/>
              </w:rPr>
              <w:t xml:space="preserve">Pomoc dydaktyczna do </w:t>
            </w:r>
            <w:r w:rsidRPr="00944AE7">
              <w:rPr>
                <w:rFonts w:ascii="Times New Roman" w:eastAsia="Times New Roman" w:hAnsi="Times New Roman" w:cs="Times New Roman"/>
                <w:sz w:val="24"/>
                <w:szCs w:val="24"/>
                <w:lang w:eastAsia="pl-PL"/>
              </w:rPr>
              <w:t xml:space="preserve">geografii. </w:t>
            </w:r>
            <w:r w:rsidRPr="00944AE7">
              <w:rPr>
                <w:rFonts w:ascii="Times New Roman" w:eastAsia="Times New Roman" w:hAnsi="Times New Roman" w:cs="Times New Roman"/>
                <w:bCs/>
                <w:sz w:val="24"/>
                <w:szCs w:val="24"/>
                <w:lang w:eastAsia="pl-PL"/>
              </w:rPr>
              <w:t>Poziomy nauczania:</w:t>
            </w:r>
            <w:r w:rsidRPr="00944AE7">
              <w:rPr>
                <w:rFonts w:ascii="Times New Roman" w:eastAsia="Times New Roman" w:hAnsi="Times New Roman" w:cs="Times New Roman"/>
                <w:sz w:val="24"/>
                <w:szCs w:val="24"/>
                <w:lang w:eastAsia="pl-PL"/>
              </w:rPr>
              <w:t xml:space="preserve"> podstawowy, gimnazjalny, </w:t>
            </w:r>
            <w:r w:rsidRPr="00944AE7">
              <w:rPr>
                <w:rFonts w:ascii="Times New Roman" w:eastAsia="Times New Roman" w:hAnsi="Times New Roman" w:cs="Times New Roman"/>
                <w:sz w:val="24"/>
                <w:szCs w:val="24"/>
                <w:lang w:eastAsia="pl-PL"/>
              </w:rPr>
              <w:br/>
              <w:t xml:space="preserve">średni. </w:t>
            </w:r>
            <w:r w:rsidRPr="00944AE7">
              <w:rPr>
                <w:rFonts w:ascii="Times New Roman" w:eastAsia="Times New Roman" w:hAnsi="Times New Roman" w:cs="Times New Roman"/>
                <w:bCs/>
                <w:sz w:val="24"/>
                <w:szCs w:val="24"/>
                <w:lang w:eastAsia="pl-PL"/>
              </w:rPr>
              <w:t>Oprawa:</w:t>
            </w:r>
            <w:r w:rsidRPr="00944AE7">
              <w:rPr>
                <w:rFonts w:ascii="Times New Roman" w:eastAsia="Times New Roman" w:hAnsi="Times New Roman" w:cs="Times New Roman"/>
                <w:b/>
                <w:bCs/>
                <w:sz w:val="24"/>
                <w:szCs w:val="24"/>
                <w:lang w:eastAsia="pl-PL"/>
              </w:rPr>
              <w:t xml:space="preserve"> </w:t>
            </w:r>
            <w:r w:rsidRPr="00944AE7">
              <w:rPr>
                <w:rFonts w:ascii="Times New Roman" w:eastAsia="Times New Roman" w:hAnsi="Times New Roman" w:cs="Times New Roman"/>
                <w:sz w:val="24"/>
                <w:szCs w:val="24"/>
                <w:lang w:eastAsia="pl-PL"/>
              </w:rPr>
              <w:t xml:space="preserve">laminowana dwustronnie folią strukturalną </w:t>
            </w:r>
            <w:r w:rsidRPr="00944AE7">
              <w:rPr>
                <w:rFonts w:ascii="Times New Roman" w:eastAsia="Times New Roman" w:hAnsi="Times New Roman" w:cs="Times New Roman"/>
                <w:sz w:val="24"/>
                <w:szCs w:val="24"/>
                <w:lang w:eastAsia="pl-PL"/>
              </w:rPr>
              <w:br/>
              <w:t xml:space="preserve">o podwyższonej wytrzymałości na rozdzieranie. Oprawa w drewniane półwałki. </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10</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ścienna Australii </w:t>
            </w:r>
            <w:proofErr w:type="spellStart"/>
            <w:r w:rsidRPr="00944AE7">
              <w:rPr>
                <w:rFonts w:ascii="Times New Roman" w:hAnsi="Times New Roman" w:cs="Times New Roman"/>
                <w:b/>
                <w:color w:val="000000"/>
                <w:sz w:val="24"/>
                <w:szCs w:val="24"/>
              </w:rPr>
              <w:t>ogólnofizyczna</w:t>
            </w:r>
            <w:proofErr w:type="spellEnd"/>
            <w:r w:rsidRPr="00944AE7">
              <w:rPr>
                <w:rFonts w:ascii="Times New Roman" w:hAnsi="Times New Roman" w:cs="Times New Roman"/>
                <w:b/>
                <w:color w:val="000000"/>
                <w:sz w:val="24"/>
                <w:szCs w:val="24"/>
              </w:rPr>
              <w:t xml:space="preserve"> </w:t>
            </w:r>
          </w:p>
        </w:tc>
        <w:tc>
          <w:tcPr>
            <w:tcW w:w="5954" w:type="dxa"/>
          </w:tcPr>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Ścienna, fizyczna mapa przedstawiająca ukształtowanie powierzchni Australii. Mapa fizyczna została wzbogacona dodatkowo o informacje na temat ochrony środowiska. W panelach bocznych znajdują się informacje związane z geografią kontynentu australijskiego oraz przegląd krajobrazów Australii z opisami najciekawszych i najbardziej charakterystycznych form. Skala 1:3 500 000. Wymiary mapy: szerokość: 166 cm, wysokość: 114 cm. Laminowana dwustronnie folią strukturalną o podwyższonej wytrzymałości na rozdzieranie, oprawa w drewniane półwałki z zawieszeniem sznurkowym (mapa gotowa do powieszenia).</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11</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ścienna Arktyki i Antarktyki obszary okołobiegunowe </w:t>
            </w:r>
          </w:p>
        </w:tc>
        <w:tc>
          <w:tcPr>
            <w:tcW w:w="5954" w:type="dxa"/>
          </w:tcPr>
          <w:p w:rsidR="00BC1D1D" w:rsidRPr="00944AE7" w:rsidRDefault="00BC1D1D" w:rsidP="00D2410D">
            <w:pPr>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Mapa zawierająca bogactwo danych kartograficznych, politycznych i historycznych. Niezbędna pomoc przy studiowaniu tematów związanych z najbardziej niegościnnym, ale też i jednym z najbardziej fascynujących kontynentów naszej planety. Mapa całkowicie spolszczona na potrzeby polskiego użytkownika. Laminowana dwustronnie folią strukturalną o podwyższonej wytrzymałości na rozdzieranie. Oprawa w drewniane </w:t>
            </w:r>
            <w:r w:rsidRPr="00944AE7">
              <w:rPr>
                <w:rFonts w:ascii="Times New Roman" w:eastAsia="Times New Roman" w:hAnsi="Times New Roman" w:cs="Times New Roman"/>
                <w:sz w:val="24"/>
                <w:szCs w:val="24"/>
                <w:lang w:eastAsia="pl-PL"/>
              </w:rPr>
              <w:lastRenderedPageBreak/>
              <w:t xml:space="preserve">półwałki z zawieszeniem sznurkowym. Szerokość 160 cm, wysokość120 cm. Skala 1:4 300 000. Język polski. </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12</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ścienna Afryka </w:t>
            </w:r>
            <w:proofErr w:type="spellStart"/>
            <w:r w:rsidRPr="00944AE7">
              <w:rPr>
                <w:rFonts w:ascii="Times New Roman" w:hAnsi="Times New Roman" w:cs="Times New Roman"/>
                <w:b/>
                <w:color w:val="000000"/>
                <w:sz w:val="24"/>
                <w:szCs w:val="24"/>
              </w:rPr>
              <w:t>ogólnofizyczna</w:t>
            </w:r>
            <w:proofErr w:type="spellEnd"/>
            <w:r w:rsidRPr="00944AE7">
              <w:rPr>
                <w:rFonts w:ascii="Times New Roman" w:hAnsi="Times New Roman" w:cs="Times New Roman"/>
                <w:b/>
                <w:color w:val="000000"/>
                <w:sz w:val="24"/>
                <w:szCs w:val="24"/>
              </w:rPr>
              <w:t xml:space="preserve"> </w:t>
            </w:r>
          </w:p>
        </w:tc>
        <w:tc>
          <w:tcPr>
            <w:tcW w:w="5954" w:type="dxa"/>
          </w:tcPr>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Afryka. Mapa </w:t>
            </w:r>
            <w:proofErr w:type="spellStart"/>
            <w:r w:rsidRPr="00944AE7">
              <w:rPr>
                <w:rFonts w:ascii="Times New Roman" w:hAnsi="Times New Roman" w:cs="Times New Roman"/>
                <w:sz w:val="24"/>
                <w:szCs w:val="24"/>
              </w:rPr>
              <w:t>ogólnogeograficzna</w:t>
            </w:r>
            <w:proofErr w:type="spellEnd"/>
            <w:r w:rsidRPr="00944AE7">
              <w:rPr>
                <w:rFonts w:ascii="Times New Roman" w:hAnsi="Times New Roman" w:cs="Times New Roman"/>
                <w:sz w:val="24"/>
                <w:szCs w:val="24"/>
              </w:rPr>
              <w:t xml:space="preserve"> oraz mapa do ćwiczeń -na jednej stronie zamieszczono mapę </w:t>
            </w:r>
            <w:proofErr w:type="spellStart"/>
            <w:r w:rsidRPr="00944AE7">
              <w:rPr>
                <w:rFonts w:ascii="Times New Roman" w:hAnsi="Times New Roman" w:cs="Times New Roman"/>
                <w:sz w:val="24"/>
                <w:szCs w:val="24"/>
              </w:rPr>
              <w:t>ogólnogeograficzną</w:t>
            </w:r>
            <w:proofErr w:type="spellEnd"/>
            <w:r w:rsidRPr="00944AE7">
              <w:rPr>
                <w:rFonts w:ascii="Times New Roman" w:hAnsi="Times New Roman" w:cs="Times New Roman"/>
                <w:sz w:val="24"/>
                <w:szCs w:val="24"/>
              </w:rPr>
              <w:t xml:space="preserve"> Afryki; na mapie przedstawiono ukształtowanie powierzchni kontynentu (zastosowano metodę hipsometryczną), rozmieszczenie obiektów hydrograficznych, położenie najważniejszych miejscowości, linii kolejowych i dróg, przebieg granic państw i kontynentów; mapę wyróżnia bogate nazewnictwo fizycznogeograficzne, -dodatkowo pod mapą zamieszczono przekrój hipsometryczny przez kontynent afrykański, -na drugiej stronie znajdują się wersje mapy i przekroju przeznaczone do ćwiczeń (bez nazewnictwa). Wymiary: 120 cm x 160 cm. Skala 1:7500 000.</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13</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ścienna Afryka polityczna </w:t>
            </w:r>
          </w:p>
        </w:tc>
        <w:tc>
          <w:tcPr>
            <w:tcW w:w="5954" w:type="dxa"/>
          </w:tcPr>
          <w:p w:rsidR="00BC1D1D" w:rsidRPr="00944AE7" w:rsidRDefault="00BC1D1D" w:rsidP="00D2410D">
            <w:pPr>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Na pierwszej stronie znajdują się mapa polityczna Afryki na tle sieci rzecznej oraz flagi państw tego kontynentu. Druga strona ułatwia sprawdzenie u uczniów znajomości rozmieszczenia państw Afryki. Skala 1:8 000 000. Format: 110 cm x 150mcm. </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14</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ścienna klimatyczna świata 200x150 </w:t>
            </w:r>
          </w:p>
        </w:tc>
        <w:tc>
          <w:tcPr>
            <w:tcW w:w="5954" w:type="dxa"/>
          </w:tcPr>
          <w:p w:rsidR="00BC1D1D" w:rsidRPr="00944AE7" w:rsidRDefault="00BC1D1D" w:rsidP="00D2410D">
            <w:pPr>
              <w:spacing w:before="100" w:beforeAutospacing="1" w:after="100" w:afterAutospacing="1"/>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Ścienna mapa szkolna przedstawiająca strefową klasyfikację klimatów wg Wincentego </w:t>
            </w:r>
            <w:proofErr w:type="spellStart"/>
            <w:r w:rsidRPr="00944AE7">
              <w:rPr>
                <w:rFonts w:ascii="Times New Roman" w:eastAsia="Times New Roman" w:hAnsi="Times New Roman" w:cs="Times New Roman"/>
                <w:sz w:val="24"/>
                <w:szCs w:val="24"/>
                <w:lang w:eastAsia="pl-PL"/>
              </w:rPr>
              <w:t>Okołowicza</w:t>
            </w:r>
            <w:proofErr w:type="spellEnd"/>
            <w:r w:rsidRPr="00944AE7">
              <w:rPr>
                <w:rFonts w:ascii="Times New Roman" w:eastAsia="Times New Roman" w:hAnsi="Times New Roman" w:cs="Times New Roman"/>
                <w:sz w:val="24"/>
                <w:szCs w:val="24"/>
                <w:lang w:eastAsia="pl-PL"/>
              </w:rPr>
              <w:t xml:space="preserve"> oraz podział na typy klimatów w obrębie tych stref. Dodatkowo uwzględnia astrefowe odmiany klimatów. Skala: 1: 17 000 000. Format: 200 cm x 150 cm. Oprawa laminowana folią strukturalną o podwyższonej wytrzymałości. Oprawa w drewniane półwałki z zawieszeniem sznurkowym. Pomoc do nauczania przyrody, biologii, geografii, ekologii na poziomach: </w:t>
            </w:r>
            <w:r w:rsidRPr="00944AE7">
              <w:rPr>
                <w:rFonts w:ascii="Times New Roman" w:eastAsia="Times New Roman" w:hAnsi="Times New Roman" w:cs="Times New Roman"/>
                <w:sz w:val="24"/>
                <w:szCs w:val="24"/>
                <w:lang w:eastAsia="pl-PL"/>
              </w:rPr>
              <w:lastRenderedPageBreak/>
              <w:t>podstawowym, gimnazjalnym i średnim.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15</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-mapa geologia i tektonika </w:t>
            </w:r>
          </w:p>
        </w:tc>
        <w:tc>
          <w:tcPr>
            <w:tcW w:w="5954" w:type="dxa"/>
          </w:tcPr>
          <w:p w:rsidR="00BC1D1D" w:rsidRPr="00944AE7" w:rsidRDefault="00BC1D1D" w:rsidP="00D2410D">
            <w:pPr>
              <w:spacing w:before="100" w:beforeAutospacing="1" w:after="100" w:afterAutospacing="1"/>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Ścienna, dwudzielna mapa szkolna syntetycznie i czytelnie przedstawiająca podstawowe zagadnienia z geologii i tektoniki płyt litosfery. Pierwsza część pokazuje podział świata na prowincje geologiczne, najważniejsze obszary fałdowań, strefy ryftowe oraz formy rzeźby dna oceanicznego. Druga część przedstawia podział litosfery zgodnie z teorią tektoniki płyt. Obrazuje kierunki przemieszczania płyt, strefy </w:t>
            </w:r>
            <w:proofErr w:type="spellStart"/>
            <w:r w:rsidRPr="00944AE7">
              <w:rPr>
                <w:rFonts w:ascii="Times New Roman" w:eastAsia="Times New Roman" w:hAnsi="Times New Roman" w:cs="Times New Roman"/>
                <w:sz w:val="24"/>
                <w:szCs w:val="24"/>
                <w:lang w:eastAsia="pl-PL"/>
              </w:rPr>
              <w:t>subdukcji</w:t>
            </w:r>
            <w:proofErr w:type="spellEnd"/>
            <w:r w:rsidRPr="00944AE7">
              <w:rPr>
                <w:rFonts w:ascii="Times New Roman" w:eastAsia="Times New Roman" w:hAnsi="Times New Roman" w:cs="Times New Roman"/>
                <w:sz w:val="24"/>
                <w:szCs w:val="24"/>
                <w:lang w:eastAsia="pl-PL"/>
              </w:rPr>
              <w:t xml:space="preserve"> i obszary o różnej aktywności sejsmicznej oraz wulkanicznej. Skala 1:22 000 000. Format:m120 cm x 160 cm. Oprawa laminowana folią strukturalną o podwyższonej wytrzymałości. Oprawa w drewniane półwałki z zawieszeniem sznurkowym. Pomoc do nauczania przyrody, biologii, geografii, ekologii na poziomach: podstawowym, gimnazjalnym i średnim. </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16</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–tellurium </w:t>
            </w:r>
          </w:p>
        </w:tc>
        <w:tc>
          <w:tcPr>
            <w:tcW w:w="5954" w:type="dxa"/>
          </w:tcPr>
          <w:p w:rsidR="00BC1D1D" w:rsidRPr="00944AE7" w:rsidRDefault="00BC1D1D" w:rsidP="00944AE7">
            <w:pPr>
              <w:rPr>
                <w:rFonts w:ascii="Times New Roman" w:hAnsi="Times New Roman" w:cs="Times New Roman"/>
                <w:sz w:val="24"/>
                <w:szCs w:val="24"/>
              </w:rPr>
            </w:pPr>
            <w:r w:rsidRPr="00944AE7">
              <w:rPr>
                <w:rFonts w:ascii="Times New Roman" w:hAnsi="Times New Roman" w:cs="Times New Roman"/>
                <w:sz w:val="24"/>
                <w:szCs w:val="24"/>
              </w:rPr>
              <w:t xml:space="preserve">Pomoc dydaktyczna zwana także tellurium. Wygodna i podstawowa wersja tego modelu – zasilany jest bateryjnie (2 x AA) i umożliwia prezentację takich trudnych do zrozumienia przez uczniów w szkole zjawisk, jak: ruch wirowy i obiegowy Ziemi, dzień i noc, zmiany dzienne oświetlenia, pory roku, zaćmienia, długość cienia… Słońce reprezentowane jest w modelu przez żółtą kulę, z której pod odpowiednim kątem pada światło na Ziemię reprezentowaną przez globus kuli ziemskiej nachylony pod właściwym kątem do orbity. Słońce i Ziemia umieszczone są na stabilnym ramieniu, a na oddzielnym wysięgniku umieszczony jest model Księżyca, który można ustawiać wokół Ziemi. Model poruszany jest za pomocą systemu przekładni i poruszany lub ustawiany ręcznie, podświetlany bateryjnie (wyłącznik) – można go więc </w:t>
            </w:r>
            <w:r w:rsidRPr="00944AE7">
              <w:rPr>
                <w:rFonts w:ascii="Times New Roman" w:hAnsi="Times New Roman" w:cs="Times New Roman"/>
                <w:sz w:val="24"/>
                <w:szCs w:val="24"/>
              </w:rPr>
              <w:lastRenderedPageBreak/>
              <w:t xml:space="preserve">przemieszczać swobodnie, a wykonany jest z plastiku i metalu. Na podstawie umieszczono informacje (oznaczenia w </w:t>
            </w:r>
            <w:proofErr w:type="spellStart"/>
            <w:r w:rsidRPr="00944AE7">
              <w:rPr>
                <w:rFonts w:ascii="Times New Roman" w:hAnsi="Times New Roman" w:cs="Times New Roman"/>
                <w:sz w:val="24"/>
                <w:szCs w:val="24"/>
              </w:rPr>
              <w:t>j.ang</w:t>
            </w:r>
            <w:proofErr w:type="spellEnd"/>
            <w:r w:rsidRPr="00944AE7">
              <w:rPr>
                <w:rFonts w:ascii="Times New Roman" w:hAnsi="Times New Roman" w:cs="Times New Roman"/>
                <w:sz w:val="24"/>
                <w:szCs w:val="24"/>
              </w:rPr>
              <w:t>.) o porach roku na półkulach północnej i południowej oraz oznaczenie 12 kolejnych miesięcy; te same informacje w języku polskim znajdują się na nakładanym kolorowym krążku. Dodatkowym elementem jest płaska figurka człowieka z tworzywa sztucznego, którą można za pomocą np. plasteliny przytwierdzać prostopadle na globusie, aby badać zmiany długości rzucanego przezeń cienia wraz ze zmianą oświetlenia. Wymiary całkowite pomocy dydaktycznej: 31,5 x 21 x 40,5 cm.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17</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-okazy skał zestaw min 40 okazów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Zestaw 56 skał w drewnianym pudełku</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18</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-profile glebowe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Tablica edukacyjna przedstawia schematyczny rysunek wraz z opisem dla każdego z ośmiu typowych profili glebowych występujących w Polsce - materiał: kompozytowa płyta aluminiowa - zaokrąglone rogi, trzy otwory u góry - wym. 80 x 60 cm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19</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Wyposażenie pracowni geograficznej -mapa ścienna Polska ogólno-geograficzna 200x150</w:t>
            </w:r>
          </w:p>
        </w:tc>
        <w:tc>
          <w:tcPr>
            <w:tcW w:w="5954" w:type="dxa"/>
          </w:tcPr>
          <w:p w:rsidR="00BC1D1D" w:rsidRPr="00944AE7" w:rsidRDefault="00BC1D1D" w:rsidP="00D2410D">
            <w:pPr>
              <w:pStyle w:val="NormalnyWeb"/>
              <w:jc w:val="both"/>
              <w:rPr>
                <w:color w:val="000000"/>
              </w:rPr>
            </w:pPr>
            <w:r w:rsidRPr="00944AE7">
              <w:rPr>
                <w:rStyle w:val="Pogrubienie"/>
              </w:rPr>
              <w:t>Ścienna mapa szkolna</w:t>
            </w:r>
            <w:r w:rsidRPr="00944AE7">
              <w:t xml:space="preserve"> przedstawiająca ukształtowanie powierzchni Polski.</w:t>
            </w:r>
            <w:r w:rsidRPr="00944AE7">
              <w:rPr>
                <w:rStyle w:val="Pogrubienie"/>
              </w:rPr>
              <w:t xml:space="preserve"> Mapę fizyczną Polski</w:t>
            </w:r>
            <w:r w:rsidRPr="00944AE7">
              <w:t xml:space="preserve"> wzbogacono dodatkowo o informacje na temat ochrony środowiska. Umieszczone są na niej parki narodowe, parki krajobrazowe, ostoje wodno - błotne objęte konwencją </w:t>
            </w:r>
            <w:proofErr w:type="spellStart"/>
            <w:r w:rsidRPr="00944AE7">
              <w:t>Ramsarską</w:t>
            </w:r>
            <w:proofErr w:type="spellEnd"/>
            <w:r w:rsidRPr="00944AE7">
              <w:t xml:space="preserve"> oraz rezerwaty biosfery wpisane na światową listę UNESCO. Mapa wykonana jest najnowocześniejszą techniką pozwalającą na uzyskanie unikalnego efektu </w:t>
            </w:r>
            <w:r w:rsidRPr="00944AE7">
              <w:lastRenderedPageBreak/>
              <w:t>trójwymiarowego. Po obu stronach mapy rozmieszczone są uzupełniające informacje i opisy oraz mapka obszarów zagrożenia ekologicznego. Skala 1:440 000. Format: 200 cm x 150 cm. Pomoc do nauczania przyrody, biologii, geografii, ekologii na poziomach: podstawowym, gimnazjalnym i średnim. Oprawa laminowana folią strukturalną o podwyższonej wytrzymałości. Oprawa w drewniane półwałki z zawieszeniem sznurkowym.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20</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-statyw do map duży </w:t>
            </w:r>
          </w:p>
        </w:tc>
        <w:tc>
          <w:tcPr>
            <w:tcW w:w="5954" w:type="dxa"/>
          </w:tcPr>
          <w:p w:rsidR="00BC1D1D" w:rsidRPr="00944AE7" w:rsidRDefault="00BC1D1D" w:rsidP="00214EBF">
            <w:pPr>
              <w:pStyle w:val="NormalnyWeb"/>
              <w:spacing w:after="0" w:afterAutospacing="0"/>
              <w:jc w:val="both"/>
            </w:pPr>
            <w:r w:rsidRPr="00944AE7">
              <w:t xml:space="preserve">Wielofunkcyjność stojaka bierze się stąd, iż na belce poziomej zamontowane zostały równocześnie aż trzy pary specjalnie wyprofilowanych elementów zawieszających pozwalających wyeksponować praktycznie każdą planszę lub mapę o dowolnie rozwiązanym systemie zawieszeń. </w:t>
            </w:r>
          </w:p>
          <w:p w:rsidR="00BC1D1D" w:rsidRPr="00944AE7" w:rsidRDefault="00BC1D1D" w:rsidP="00D2410D">
            <w:pPr>
              <w:numPr>
                <w:ilvl w:val="0"/>
                <w:numId w:val="16"/>
              </w:numPr>
              <w:spacing w:after="100" w:afterAutospacing="1"/>
              <w:jc w:val="both"/>
              <w:rPr>
                <w:rFonts w:ascii="Times New Roman" w:hAnsi="Times New Roman" w:cs="Times New Roman"/>
                <w:sz w:val="24"/>
                <w:szCs w:val="24"/>
              </w:rPr>
            </w:pPr>
            <w:r w:rsidRPr="00944AE7">
              <w:rPr>
                <w:rFonts w:ascii="Times New Roman" w:hAnsi="Times New Roman" w:cs="Times New Roman"/>
                <w:bCs/>
                <w:sz w:val="24"/>
                <w:szCs w:val="24"/>
              </w:rPr>
              <w:t>Silne klamry planszowe</w:t>
            </w:r>
            <w:r w:rsidRPr="00944AE7">
              <w:rPr>
                <w:rFonts w:ascii="Times New Roman" w:hAnsi="Times New Roman" w:cs="Times New Roman"/>
                <w:sz w:val="24"/>
                <w:szCs w:val="24"/>
              </w:rPr>
              <w:t xml:space="preserve"> służą do zawieszanie kart papieru, </w:t>
            </w:r>
            <w:proofErr w:type="spellStart"/>
            <w:r w:rsidRPr="00944AE7">
              <w:rPr>
                <w:rFonts w:ascii="Times New Roman" w:hAnsi="Times New Roman" w:cs="Times New Roman"/>
                <w:sz w:val="24"/>
                <w:szCs w:val="24"/>
              </w:rPr>
              <w:t>bristolu</w:t>
            </w:r>
            <w:proofErr w:type="spellEnd"/>
            <w:r w:rsidRPr="00944AE7">
              <w:rPr>
                <w:rFonts w:ascii="Times New Roman" w:hAnsi="Times New Roman" w:cs="Times New Roman"/>
                <w:sz w:val="24"/>
                <w:szCs w:val="24"/>
              </w:rPr>
              <w:t xml:space="preserve"> plansz kartonowych itp. nie posiadających żadnych zawieszek</w:t>
            </w:r>
          </w:p>
          <w:p w:rsidR="00BC1D1D" w:rsidRPr="00944AE7" w:rsidRDefault="00BC1D1D" w:rsidP="00D2410D">
            <w:pPr>
              <w:numPr>
                <w:ilvl w:val="0"/>
                <w:numId w:val="16"/>
              </w:numPr>
              <w:spacing w:before="100" w:beforeAutospacing="1" w:after="100" w:afterAutospacing="1"/>
              <w:jc w:val="both"/>
              <w:rPr>
                <w:rFonts w:ascii="Times New Roman" w:hAnsi="Times New Roman" w:cs="Times New Roman"/>
                <w:sz w:val="24"/>
                <w:szCs w:val="24"/>
              </w:rPr>
            </w:pPr>
            <w:r w:rsidRPr="00944AE7">
              <w:rPr>
                <w:rFonts w:ascii="Times New Roman" w:hAnsi="Times New Roman" w:cs="Times New Roman"/>
                <w:bCs/>
                <w:sz w:val="24"/>
                <w:szCs w:val="24"/>
              </w:rPr>
              <w:t>Profile półotwarte /haki pionowe/</w:t>
            </w:r>
            <w:r w:rsidRPr="00944AE7">
              <w:rPr>
                <w:rFonts w:ascii="Times New Roman" w:hAnsi="Times New Roman" w:cs="Times New Roman"/>
                <w:sz w:val="24"/>
                <w:szCs w:val="24"/>
              </w:rPr>
              <w:t xml:space="preserve"> służą do rozstawnego zawieszania plansz i map zaopatrzonych w małe zawieszki druciane lub plastikowe czy plansz kartonowych dziurkowanych, bądź do równoległego zawieszania plansz i map wielkoformatowych zaopatrzonych w linki zawieszające</w:t>
            </w:r>
          </w:p>
          <w:p w:rsidR="00BC1D1D" w:rsidRPr="00944AE7" w:rsidRDefault="00BC1D1D" w:rsidP="004832A0">
            <w:pPr>
              <w:numPr>
                <w:ilvl w:val="0"/>
                <w:numId w:val="16"/>
              </w:numPr>
              <w:spacing w:before="100" w:beforeAutospacing="1"/>
              <w:jc w:val="both"/>
              <w:rPr>
                <w:rFonts w:ascii="Times New Roman" w:hAnsi="Times New Roman" w:cs="Times New Roman"/>
                <w:sz w:val="24"/>
                <w:szCs w:val="24"/>
              </w:rPr>
            </w:pPr>
            <w:r w:rsidRPr="00944AE7">
              <w:rPr>
                <w:rFonts w:ascii="Times New Roman" w:hAnsi="Times New Roman" w:cs="Times New Roman"/>
                <w:bCs/>
                <w:sz w:val="24"/>
                <w:szCs w:val="24"/>
              </w:rPr>
              <w:t xml:space="preserve">Profile </w:t>
            </w:r>
            <w:proofErr w:type="spellStart"/>
            <w:r w:rsidRPr="00944AE7">
              <w:rPr>
                <w:rFonts w:ascii="Times New Roman" w:hAnsi="Times New Roman" w:cs="Times New Roman"/>
                <w:bCs/>
                <w:sz w:val="24"/>
                <w:szCs w:val="24"/>
              </w:rPr>
              <w:t>łyżeczkowate</w:t>
            </w:r>
            <w:proofErr w:type="spellEnd"/>
            <w:r w:rsidRPr="00944AE7">
              <w:rPr>
                <w:rFonts w:ascii="Times New Roman" w:hAnsi="Times New Roman" w:cs="Times New Roman"/>
                <w:bCs/>
                <w:sz w:val="24"/>
                <w:szCs w:val="24"/>
              </w:rPr>
              <w:t xml:space="preserve"> /haki poziome/</w:t>
            </w:r>
            <w:r w:rsidRPr="00944AE7">
              <w:rPr>
                <w:rFonts w:ascii="Times New Roman" w:hAnsi="Times New Roman" w:cs="Times New Roman"/>
                <w:sz w:val="24"/>
                <w:szCs w:val="24"/>
              </w:rPr>
              <w:t xml:space="preserve"> służą zarówno do zawieszania wielkoformatowych map i plansz dydaktycznych - z reguły ciężkich - nawet tych pozbawionych linki zawieszającej a także do eksponowania konstrukcji przestrzennych, np., szkieletów brył, ram. </w:t>
            </w:r>
          </w:p>
          <w:p w:rsidR="00BC1D1D" w:rsidRPr="00944AE7" w:rsidRDefault="00BC1D1D" w:rsidP="004832A0">
            <w:pPr>
              <w:pStyle w:val="NormalnyWeb"/>
              <w:spacing w:before="0" w:beforeAutospacing="0" w:after="0" w:afterAutospacing="0"/>
              <w:jc w:val="both"/>
            </w:pPr>
            <w:r w:rsidRPr="00944AE7">
              <w:t xml:space="preserve">Blisko 50 cm rozstaw elementów zawieszających </w:t>
            </w:r>
            <w:r w:rsidRPr="00944AE7">
              <w:lastRenderedPageBreak/>
              <w:t xml:space="preserve">gwarantuje, że prezentowane plansze nie będą się okręcać wokół osi stojaka w wyniku ruchu powietrza spowodowanego np. przejściem osoby czy drobnym przeciągiem. </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Parametry techniczne: </w:t>
            </w:r>
          </w:p>
          <w:p w:rsidR="00BC1D1D" w:rsidRPr="00944AE7" w:rsidRDefault="00BC1D1D" w:rsidP="00D2410D">
            <w:pPr>
              <w:numPr>
                <w:ilvl w:val="0"/>
                <w:numId w:val="17"/>
              </w:numPr>
              <w:spacing w:after="100" w:afterAutospacing="1"/>
              <w:jc w:val="both"/>
              <w:rPr>
                <w:rFonts w:ascii="Times New Roman" w:hAnsi="Times New Roman" w:cs="Times New Roman"/>
                <w:sz w:val="24"/>
                <w:szCs w:val="24"/>
              </w:rPr>
            </w:pPr>
            <w:r w:rsidRPr="00944AE7">
              <w:rPr>
                <w:rFonts w:ascii="Times New Roman" w:hAnsi="Times New Roman" w:cs="Times New Roman"/>
                <w:sz w:val="24"/>
                <w:szCs w:val="24"/>
              </w:rPr>
              <w:t xml:space="preserve">wysokość maksymalna - </w:t>
            </w:r>
            <w:r w:rsidRPr="00944AE7">
              <w:rPr>
                <w:rFonts w:ascii="Times New Roman" w:hAnsi="Times New Roman" w:cs="Times New Roman"/>
                <w:b/>
                <w:bCs/>
                <w:sz w:val="24"/>
                <w:szCs w:val="24"/>
              </w:rPr>
              <w:t>295 cm.</w:t>
            </w:r>
          </w:p>
          <w:p w:rsidR="00BC1D1D" w:rsidRPr="00944AE7" w:rsidRDefault="00BC1D1D" w:rsidP="00D2410D">
            <w:pPr>
              <w:numPr>
                <w:ilvl w:val="0"/>
                <w:numId w:val="17"/>
              </w:numPr>
              <w:spacing w:before="100" w:beforeAutospacing="1" w:after="100" w:afterAutospacing="1"/>
              <w:jc w:val="both"/>
              <w:rPr>
                <w:rFonts w:ascii="Times New Roman" w:hAnsi="Times New Roman" w:cs="Times New Roman"/>
                <w:sz w:val="24"/>
                <w:szCs w:val="24"/>
              </w:rPr>
            </w:pPr>
            <w:r w:rsidRPr="00944AE7">
              <w:rPr>
                <w:rFonts w:ascii="Times New Roman" w:hAnsi="Times New Roman" w:cs="Times New Roman"/>
                <w:sz w:val="24"/>
                <w:szCs w:val="24"/>
              </w:rPr>
              <w:t xml:space="preserve">wysokość minimalna - </w:t>
            </w:r>
            <w:r w:rsidRPr="00944AE7">
              <w:rPr>
                <w:rFonts w:ascii="Times New Roman" w:hAnsi="Times New Roman" w:cs="Times New Roman"/>
                <w:b/>
                <w:bCs/>
                <w:sz w:val="24"/>
                <w:szCs w:val="24"/>
              </w:rPr>
              <w:t>110 cm.</w:t>
            </w:r>
          </w:p>
          <w:p w:rsidR="00BC1D1D" w:rsidRPr="00944AE7" w:rsidRDefault="00BC1D1D" w:rsidP="00D2410D">
            <w:pPr>
              <w:numPr>
                <w:ilvl w:val="0"/>
                <w:numId w:val="17"/>
              </w:numPr>
              <w:spacing w:before="100" w:beforeAutospacing="1" w:after="100" w:afterAutospacing="1"/>
              <w:jc w:val="both"/>
              <w:rPr>
                <w:rFonts w:ascii="Times New Roman" w:hAnsi="Times New Roman" w:cs="Times New Roman"/>
                <w:sz w:val="24"/>
                <w:szCs w:val="24"/>
              </w:rPr>
            </w:pPr>
            <w:r w:rsidRPr="00944AE7">
              <w:rPr>
                <w:rFonts w:ascii="Times New Roman" w:hAnsi="Times New Roman" w:cs="Times New Roman"/>
                <w:sz w:val="24"/>
                <w:szCs w:val="24"/>
              </w:rPr>
              <w:t xml:space="preserve">długość po złożeniu - </w:t>
            </w:r>
            <w:r w:rsidRPr="00944AE7">
              <w:rPr>
                <w:rFonts w:ascii="Times New Roman" w:hAnsi="Times New Roman" w:cs="Times New Roman"/>
                <w:b/>
                <w:bCs/>
                <w:sz w:val="24"/>
                <w:szCs w:val="24"/>
              </w:rPr>
              <w:t>98 cm.</w:t>
            </w:r>
          </w:p>
          <w:p w:rsidR="00BC1D1D" w:rsidRPr="00944AE7" w:rsidRDefault="00BC1D1D" w:rsidP="00D2410D">
            <w:pPr>
              <w:numPr>
                <w:ilvl w:val="0"/>
                <w:numId w:val="17"/>
              </w:numPr>
              <w:spacing w:before="100" w:beforeAutospacing="1" w:after="100" w:afterAutospacing="1"/>
              <w:jc w:val="both"/>
              <w:rPr>
                <w:rFonts w:ascii="Times New Roman" w:hAnsi="Times New Roman" w:cs="Times New Roman"/>
                <w:sz w:val="24"/>
                <w:szCs w:val="24"/>
              </w:rPr>
            </w:pPr>
            <w:r w:rsidRPr="00944AE7">
              <w:rPr>
                <w:rFonts w:ascii="Times New Roman" w:hAnsi="Times New Roman" w:cs="Times New Roman"/>
                <w:sz w:val="24"/>
                <w:szCs w:val="24"/>
              </w:rPr>
              <w:t xml:space="preserve">ilość sekcji składanych - </w:t>
            </w:r>
            <w:r w:rsidRPr="00944AE7">
              <w:rPr>
                <w:rFonts w:ascii="Times New Roman" w:hAnsi="Times New Roman" w:cs="Times New Roman"/>
                <w:b/>
                <w:bCs/>
                <w:sz w:val="24"/>
                <w:szCs w:val="24"/>
              </w:rPr>
              <w:t xml:space="preserve">3 </w:t>
            </w:r>
          </w:p>
          <w:p w:rsidR="00BC1D1D" w:rsidRPr="00944AE7" w:rsidRDefault="00BC1D1D" w:rsidP="004832A0">
            <w:pPr>
              <w:numPr>
                <w:ilvl w:val="0"/>
                <w:numId w:val="17"/>
              </w:numPr>
              <w:jc w:val="both"/>
              <w:rPr>
                <w:rFonts w:ascii="Times New Roman" w:hAnsi="Times New Roman" w:cs="Times New Roman"/>
                <w:sz w:val="24"/>
                <w:szCs w:val="24"/>
              </w:rPr>
            </w:pPr>
            <w:r w:rsidRPr="00944AE7">
              <w:rPr>
                <w:rFonts w:ascii="Times New Roman" w:hAnsi="Times New Roman" w:cs="Times New Roman"/>
                <w:sz w:val="24"/>
                <w:szCs w:val="24"/>
              </w:rPr>
              <w:t xml:space="preserve">udźwig - </w:t>
            </w:r>
            <w:r w:rsidRPr="00944AE7">
              <w:rPr>
                <w:rFonts w:ascii="Times New Roman" w:hAnsi="Times New Roman" w:cs="Times New Roman"/>
                <w:b/>
                <w:bCs/>
                <w:sz w:val="24"/>
                <w:szCs w:val="24"/>
              </w:rPr>
              <w:t>6 kg.</w:t>
            </w:r>
          </w:p>
          <w:p w:rsidR="00BC1D1D" w:rsidRPr="00944AE7" w:rsidRDefault="00BC1D1D" w:rsidP="004832A0">
            <w:pPr>
              <w:pStyle w:val="NormalnyWeb"/>
              <w:spacing w:before="0" w:beforeAutospacing="0"/>
              <w:jc w:val="both"/>
            </w:pPr>
            <w:r w:rsidRPr="00944AE7">
              <w:t xml:space="preserve">Płynna regulacja rozstawu nóg W położeniu optymalnym dodatkowa stabilizacja "czwarta noga" . </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21</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-stojak do przechowywania map </w:t>
            </w:r>
          </w:p>
        </w:tc>
        <w:tc>
          <w:tcPr>
            <w:tcW w:w="5954" w:type="dxa"/>
          </w:tcPr>
          <w:p w:rsidR="00BC1D1D" w:rsidRPr="00944AE7" w:rsidRDefault="00BC1D1D" w:rsidP="00D2410D">
            <w:pPr>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bCs/>
                <w:sz w:val="24"/>
                <w:szCs w:val="24"/>
                <w:lang w:eastAsia="pl-PL"/>
              </w:rPr>
              <w:t>Stojak do przechowywania map (35 szt.)</w:t>
            </w:r>
          </w:p>
          <w:p w:rsidR="00BC1D1D" w:rsidRPr="00944AE7" w:rsidRDefault="00BC1D1D" w:rsidP="00D2410D">
            <w:pPr>
              <w:jc w:val="both"/>
              <w:rPr>
                <w:rFonts w:ascii="Times New Roman" w:hAnsi="Times New Roman" w:cs="Times New Roman"/>
                <w:color w:val="000000"/>
                <w:sz w:val="24"/>
                <w:szCs w:val="24"/>
              </w:rPr>
            </w:pPr>
          </w:p>
          <w:p w:rsidR="00BC1D1D" w:rsidRPr="00944AE7" w:rsidRDefault="00BC1D1D" w:rsidP="00D2410D">
            <w:pPr>
              <w:jc w:val="both"/>
              <w:rPr>
                <w:rFonts w:ascii="Times New Roman" w:hAnsi="Times New Roman" w:cs="Times New Roman"/>
                <w:color w:val="000000"/>
                <w:sz w:val="24"/>
                <w:szCs w:val="24"/>
              </w:rPr>
            </w:pP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22</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Wyposażenie pracowni geograficznej -mapa ścienna Azja ogólno-geograficzna 200x150</w:t>
            </w:r>
          </w:p>
        </w:tc>
        <w:tc>
          <w:tcPr>
            <w:tcW w:w="5954" w:type="dxa"/>
          </w:tcPr>
          <w:p w:rsidR="00BC1D1D" w:rsidRPr="00944AE7" w:rsidRDefault="00BC1D1D" w:rsidP="00D2410D">
            <w:pPr>
              <w:pStyle w:val="NormalnyWeb"/>
              <w:jc w:val="both"/>
              <w:rPr>
                <w:b/>
              </w:rPr>
            </w:pPr>
            <w:r w:rsidRPr="00944AE7">
              <w:rPr>
                <w:rStyle w:val="Pogrubienie"/>
              </w:rPr>
              <w:t xml:space="preserve"> </w:t>
            </w:r>
            <w:r w:rsidRPr="00944AE7">
              <w:t xml:space="preserve">Ścienna mapa fizyczna Azji w skali 1:7 000 000. Mapa laminowana, dwustronna, oprawiona w rurki PCV. Gotowa do powieszenia na ścianie. Na mapie ukazano ukształtowanie powierzchni kontynentu pokazane za pomocą barwnego rysunku hipsometrycznego oraz sieć hydrograficzna. Mapa zawiera bogate nazewnictwo geograficzne obejmujące nazwy regionów fizjograficznych, historycznych, wysp, półwyspów, rzek, jezior, państw, miast i innych wybranych obiektów. Na drugiej stronie, przeznaczonej do ćwiczeń znajduje się mapa hipsometryczna wyczyszczona z nazewnictwa. </w:t>
            </w:r>
            <w:r w:rsidRPr="00944AE7">
              <w:rPr>
                <w:rStyle w:val="Pogrubienie"/>
              </w:rPr>
              <w:t xml:space="preserve">Mapa ścienna, dwustronna - fizyczna - 160 x 190 cm - </w:t>
            </w:r>
            <w:r w:rsidRPr="00944AE7">
              <w:rPr>
                <w:rStyle w:val="Pogrubienie"/>
              </w:rPr>
              <w:lastRenderedPageBreak/>
              <w:t>1:7 000 000</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23</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Wyposażenie pracowni geograficznej -mapa polityczna ścienna Azja 200x150</w:t>
            </w:r>
          </w:p>
        </w:tc>
        <w:tc>
          <w:tcPr>
            <w:tcW w:w="5954" w:type="dxa"/>
          </w:tcPr>
          <w:p w:rsidR="00BC1D1D" w:rsidRPr="00944AE7" w:rsidRDefault="00BC1D1D" w:rsidP="00D2410D">
            <w:pPr>
              <w:pStyle w:val="NormalnyWeb"/>
              <w:spacing w:after="0" w:afterAutospacing="0"/>
              <w:jc w:val="both"/>
              <w:rPr>
                <w:bCs/>
              </w:rPr>
            </w:pPr>
            <w:r w:rsidRPr="00944AE7">
              <w:rPr>
                <w:rStyle w:val="Pogrubienie"/>
              </w:rPr>
              <w:t xml:space="preserve">Mapa ścienna, dwustronna - polityczna/konturowa - 150 x 210 cm. </w:t>
            </w:r>
            <w:r w:rsidRPr="00944AE7">
              <w:t>Dwustronna mapa ścienna Azji w skali 1:8 000 000. Mapa przedstawia aktualny podział polityczny kontynentu, kartonem uzupełniającym jest mapa gęstości zaludnienia. Uzupełnieniem mapy są flagi wszystkich państw. Na odwrocie mapa konturowa kontynentu, wyczyszczona z treści, przeznaczona do ćwiczeń.</w:t>
            </w:r>
            <w:r w:rsidRPr="00944AE7">
              <w:rPr>
                <w:bCs/>
              </w:rPr>
              <w:t xml:space="preserve"> </w:t>
            </w:r>
            <w:r w:rsidRPr="00944AE7">
              <w:t xml:space="preserve">Mapa oprawiona w plastikowe rurki, zabezpieczona dwustronnie laminatem i gotowa do powieszenia na ścianie. Można po niej pisać mazakami </w:t>
            </w:r>
            <w:proofErr w:type="spellStart"/>
            <w:r w:rsidRPr="00944AE7">
              <w:t>suchościeralnymi</w:t>
            </w:r>
            <w:proofErr w:type="spellEnd"/>
            <w:r w:rsidRPr="00944AE7">
              <w:t>. Dzięki swojemu rozmiarowi oraz czytelnemu sposobowi prezentacji treści stanowi ona idealną pomoc naukową.</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24</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-stacja pogody przenośna z rączka - 3 przyrządy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 xml:space="preserve">Kompaktowa stacja pogody dla młodszych z wyjmowanymi przyrządami (3 różnymi) umieszczonymi w specjalnych gniazdach </w:t>
            </w:r>
            <w:r w:rsidRPr="00944AE7">
              <w:rPr>
                <w:rFonts w:ascii="Times New Roman" w:hAnsi="Times New Roman" w:cs="Times New Roman"/>
                <w:sz w:val="24"/>
                <w:szCs w:val="24"/>
              </w:rPr>
              <w:br/>
              <w:t xml:space="preserve">w jednolitej obudowie z rączką – umożliwia to swobodne przenoszenie stacji. Wykonana z trwałego, kolorowego tworzywa. Wyjmowane przyrządy to: termometr (stopnie </w:t>
            </w:r>
            <w:r w:rsidRPr="00944AE7">
              <w:rPr>
                <w:rStyle w:val="hps"/>
                <w:rFonts w:ascii="Times New Roman" w:hAnsi="Times New Roman" w:cs="Times New Roman"/>
                <w:sz w:val="24"/>
                <w:szCs w:val="24"/>
              </w:rPr>
              <w:t>Celsjusza</w:t>
            </w:r>
            <w:r w:rsidRPr="00944AE7">
              <w:rPr>
                <w:rFonts w:ascii="Times New Roman" w:hAnsi="Times New Roman" w:cs="Times New Roman"/>
                <w:sz w:val="24"/>
                <w:szCs w:val="24"/>
              </w:rPr>
              <w:t xml:space="preserve"> </w:t>
            </w:r>
            <w:r w:rsidRPr="00944AE7">
              <w:rPr>
                <w:rStyle w:val="hps"/>
                <w:rFonts w:ascii="Times New Roman" w:hAnsi="Times New Roman" w:cs="Times New Roman"/>
                <w:sz w:val="24"/>
                <w:szCs w:val="24"/>
              </w:rPr>
              <w:t>i</w:t>
            </w:r>
            <w:r w:rsidRPr="00944AE7">
              <w:rPr>
                <w:rFonts w:ascii="Times New Roman" w:hAnsi="Times New Roman" w:cs="Times New Roman"/>
                <w:sz w:val="24"/>
                <w:szCs w:val="24"/>
              </w:rPr>
              <w:t xml:space="preserve"> </w:t>
            </w:r>
            <w:r w:rsidRPr="00944AE7">
              <w:rPr>
                <w:rStyle w:val="hps"/>
                <w:rFonts w:ascii="Times New Roman" w:hAnsi="Times New Roman" w:cs="Times New Roman"/>
                <w:sz w:val="24"/>
                <w:szCs w:val="24"/>
              </w:rPr>
              <w:t>Fahrenheita</w:t>
            </w:r>
            <w:r w:rsidRPr="00944AE7">
              <w:rPr>
                <w:rFonts w:ascii="Times New Roman" w:hAnsi="Times New Roman" w:cs="Times New Roman"/>
                <w:sz w:val="24"/>
                <w:szCs w:val="24"/>
              </w:rPr>
              <w:t>), barometr, higrometr.</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25</w:t>
            </w:r>
          </w:p>
        </w:tc>
        <w:tc>
          <w:tcPr>
            <w:tcW w:w="2127" w:type="dxa"/>
            <w:vAlign w:val="center"/>
          </w:tcPr>
          <w:p w:rsidR="00BC1D1D" w:rsidRPr="00944AE7" w:rsidRDefault="00BC1D1D" w:rsidP="00D2410D">
            <w:pPr>
              <w:rPr>
                <w:rFonts w:ascii="Times New Roman" w:hAnsi="Times New Roman" w:cs="Times New Roman"/>
                <w:b/>
                <w:color w:val="000000"/>
                <w:sz w:val="24"/>
                <w:szCs w:val="24"/>
              </w:rPr>
            </w:pPr>
            <w:bookmarkStart w:id="1" w:name="RANGE!B26"/>
            <w:r w:rsidRPr="00944AE7">
              <w:rPr>
                <w:rFonts w:ascii="Times New Roman" w:hAnsi="Times New Roman" w:cs="Times New Roman"/>
                <w:b/>
                <w:color w:val="000000"/>
                <w:sz w:val="24"/>
                <w:szCs w:val="24"/>
              </w:rPr>
              <w:t xml:space="preserve">Wyposażenie pracowni geograficznej -Miernik prędkości wiatru i temperatury z wyświetlaczem </w:t>
            </w:r>
            <w:bookmarkEnd w:id="1"/>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 xml:space="preserve">Przyrząd do pomiaru prędkości wiatru i temperatury z wyświetlaczem elektronicznym (w </w:t>
            </w:r>
            <w:proofErr w:type="spellStart"/>
            <w:r w:rsidRPr="00944AE7">
              <w:rPr>
                <w:rFonts w:ascii="Times New Roman" w:hAnsi="Times New Roman" w:cs="Times New Roman"/>
                <w:sz w:val="24"/>
                <w:szCs w:val="24"/>
                <w:vertAlign w:val="superscript"/>
              </w:rPr>
              <w:t>o</w:t>
            </w:r>
            <w:r w:rsidRPr="00944AE7">
              <w:rPr>
                <w:rFonts w:ascii="Times New Roman" w:hAnsi="Times New Roman" w:cs="Times New Roman"/>
                <w:sz w:val="24"/>
                <w:szCs w:val="24"/>
              </w:rPr>
              <w:t>C</w:t>
            </w:r>
            <w:proofErr w:type="spellEnd"/>
            <w:r w:rsidRPr="00944AE7">
              <w:rPr>
                <w:rFonts w:ascii="Times New Roman" w:hAnsi="Times New Roman" w:cs="Times New Roman"/>
                <w:sz w:val="24"/>
                <w:szCs w:val="24"/>
              </w:rPr>
              <w:t xml:space="preserve"> lub </w:t>
            </w:r>
            <w:proofErr w:type="spellStart"/>
            <w:r w:rsidRPr="00944AE7">
              <w:rPr>
                <w:rFonts w:ascii="Times New Roman" w:hAnsi="Times New Roman" w:cs="Times New Roman"/>
                <w:sz w:val="24"/>
                <w:szCs w:val="24"/>
                <w:vertAlign w:val="superscript"/>
              </w:rPr>
              <w:t>o</w:t>
            </w:r>
            <w:r w:rsidRPr="00944AE7">
              <w:rPr>
                <w:rFonts w:ascii="Times New Roman" w:hAnsi="Times New Roman" w:cs="Times New Roman"/>
                <w:sz w:val="24"/>
                <w:szCs w:val="24"/>
              </w:rPr>
              <w:t>F</w:t>
            </w:r>
            <w:proofErr w:type="spellEnd"/>
            <w:r w:rsidRPr="00944AE7">
              <w:rPr>
                <w:rFonts w:ascii="Times New Roman" w:hAnsi="Times New Roman" w:cs="Times New Roman"/>
                <w:sz w:val="24"/>
                <w:szCs w:val="24"/>
              </w:rPr>
              <w:t xml:space="preserve">). Na baterie, z paskiem do zawieszania i pokrowcem. Zakresy: (prędkość wiatru) 0,2...30 m/s, (temperatura) -30...+60 </w:t>
            </w:r>
            <w:proofErr w:type="spellStart"/>
            <w:r w:rsidRPr="00944AE7">
              <w:rPr>
                <w:rFonts w:ascii="Times New Roman" w:hAnsi="Times New Roman" w:cs="Times New Roman"/>
                <w:sz w:val="24"/>
                <w:szCs w:val="24"/>
                <w:vertAlign w:val="superscript"/>
              </w:rPr>
              <w:t>o</w:t>
            </w:r>
            <w:r w:rsidRPr="00944AE7">
              <w:rPr>
                <w:rFonts w:ascii="Times New Roman" w:hAnsi="Times New Roman" w:cs="Times New Roman"/>
                <w:sz w:val="24"/>
                <w:szCs w:val="24"/>
              </w:rPr>
              <w:t>C</w:t>
            </w:r>
            <w:proofErr w:type="spellEnd"/>
            <w:r w:rsidRPr="00944AE7">
              <w:rPr>
                <w:rFonts w:ascii="Times New Roman" w:hAnsi="Times New Roman" w:cs="Times New Roman"/>
                <w:sz w:val="24"/>
                <w:szCs w:val="24"/>
              </w:rPr>
              <w:t>.</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26</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w:t>
            </w:r>
            <w:r w:rsidRPr="00944AE7">
              <w:rPr>
                <w:rFonts w:ascii="Times New Roman" w:hAnsi="Times New Roman" w:cs="Times New Roman"/>
                <w:b/>
                <w:color w:val="000000"/>
                <w:sz w:val="24"/>
                <w:szCs w:val="24"/>
              </w:rPr>
              <w:lastRenderedPageBreak/>
              <w:t>geograficznej -mapy topograficzne najbliższej okolicy</w:t>
            </w:r>
          </w:p>
        </w:tc>
        <w:tc>
          <w:tcPr>
            <w:tcW w:w="5954" w:type="dxa"/>
          </w:tcPr>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b/>
                <w:sz w:val="24"/>
                <w:szCs w:val="24"/>
              </w:rPr>
              <w:lastRenderedPageBreak/>
              <w:t>Rodzaj produktu</w:t>
            </w:r>
            <w:r w:rsidRPr="00944AE7">
              <w:rPr>
                <w:rFonts w:ascii="Times New Roman" w:hAnsi="Times New Roman" w:cs="Times New Roman"/>
                <w:sz w:val="24"/>
                <w:szCs w:val="24"/>
              </w:rPr>
              <w:t xml:space="preserve">: mapa turystyczna. Producent: </w:t>
            </w:r>
            <w:proofErr w:type="spellStart"/>
            <w:r w:rsidRPr="00944AE7">
              <w:rPr>
                <w:rFonts w:ascii="Times New Roman" w:hAnsi="Times New Roman" w:cs="Times New Roman"/>
                <w:sz w:val="24"/>
                <w:szCs w:val="24"/>
              </w:rPr>
              <w:t>Expressmap</w:t>
            </w:r>
            <w:proofErr w:type="spellEnd"/>
            <w:r w:rsidRPr="00944AE7">
              <w:rPr>
                <w:rFonts w:ascii="Times New Roman" w:hAnsi="Times New Roman" w:cs="Times New Roman"/>
                <w:sz w:val="24"/>
                <w:szCs w:val="24"/>
              </w:rPr>
              <w:t>.  Język: polski. Data wydania: 01-05-2014</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lastRenderedPageBreak/>
              <w:t>• dwustronnie laminowana, wygodna w składaniu mapa turystyczna Roztocza Środkowego</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mapa opracowana we współpracy z doświadczonymi krajoznawcami z regionu</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dogodna dla turysty pieszego jak i rowerzysty skala 1:50 000 (1 cm – 500 m)</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bogata treść turystyczna, m.in.:</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o szlaki piesze i rowerowe oraz ścieżki dydaktyczne i spacerowe</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o odległości na szlakach</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o muzea, zabytki i inne interesujące obiekty</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o parki narodowe i krajobrazowe, rezerwaty przyrody, atrakcje przyrodnicze</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poziomice pokazujące ukształtowanie terenu</w:t>
            </w:r>
          </w:p>
          <w:p w:rsidR="00BC1D1D" w:rsidRPr="00944AE7" w:rsidRDefault="00BC1D1D" w:rsidP="00214EBF">
            <w:pPr>
              <w:jc w:val="both"/>
              <w:rPr>
                <w:rFonts w:ascii="Times New Roman" w:hAnsi="Times New Roman" w:cs="Times New Roman"/>
                <w:color w:val="000000"/>
                <w:sz w:val="24"/>
                <w:szCs w:val="24"/>
              </w:rPr>
            </w:pPr>
            <w:r w:rsidRPr="00944AE7">
              <w:rPr>
                <w:rFonts w:ascii="Times New Roman" w:hAnsi="Times New Roman" w:cs="Times New Roman"/>
                <w:sz w:val="24"/>
                <w:szCs w:val="24"/>
              </w:rPr>
              <w:t>• mapa zgodna z GPS – współrzędne geograficzne w układzie WGS-84</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10</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27</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fizycznej – waga elektroniczna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Precyzyjna waga laboratoryjna, elektroniczna, przeznaczona szczególnie do celów dydaktycznych. Posiada funkcję tarowania. Zasilana bateryjnie (1 x 9V lub 2 x 1,5V) z funkcją automatycznego wyłączania po 3 minutach "bezruchu" (oszczędzanie baterii). Zasilanie z sieci 230V możliwe po dokupieniu opcjonalnego zasilacza. Średnica płyty ważącej 150 mm. Wymiary wagi: 170 x 240 x 39 mm. Ciężar samej wagi: ok. 0,6 kg. Wysokość cyfr na wyświetlaczu LCD: 15 mm (!). Parametry: 0,1 g / max. 500 g.</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28</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fizycznej – czajnik elektryczny </w:t>
            </w:r>
          </w:p>
        </w:tc>
        <w:tc>
          <w:tcPr>
            <w:tcW w:w="5954" w:type="dxa"/>
          </w:tcPr>
          <w:p w:rsidR="00BC1D1D" w:rsidRPr="00944AE7" w:rsidRDefault="00BC1D1D" w:rsidP="00214EBF">
            <w:pPr>
              <w:jc w:val="both"/>
              <w:rPr>
                <w:rFonts w:ascii="Times New Roman" w:hAnsi="Times New Roman" w:cs="Times New Roman"/>
                <w:color w:val="000000"/>
                <w:sz w:val="24"/>
                <w:szCs w:val="24"/>
              </w:rPr>
            </w:pPr>
            <w:r w:rsidRPr="00944AE7">
              <w:rPr>
                <w:rFonts w:ascii="Times New Roman" w:hAnsi="Times New Roman" w:cs="Times New Roman"/>
                <w:sz w:val="24"/>
                <w:szCs w:val="24"/>
              </w:rPr>
              <w:t xml:space="preserve">Wykonany ze stali nierdzewnej, pojemności 1,5 litra, mocy 2200 W </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29</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fizycznej - wskaźnik laserowy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color w:val="000000"/>
                <w:sz w:val="24"/>
                <w:szCs w:val="24"/>
              </w:rPr>
              <w:t>Moc: 5mW</w:t>
            </w:r>
          </w:p>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color w:val="000000"/>
                <w:sz w:val="24"/>
                <w:szCs w:val="24"/>
              </w:rPr>
              <w:t>Długość: ok. 13,3 cm</w:t>
            </w:r>
          </w:p>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color w:val="000000"/>
                <w:sz w:val="24"/>
                <w:szCs w:val="24"/>
              </w:rPr>
              <w:t>Materiał: metal</w:t>
            </w:r>
          </w:p>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color w:val="000000"/>
                <w:sz w:val="24"/>
                <w:szCs w:val="24"/>
              </w:rPr>
              <w:t>Barwa światła: czerwona i zielona</w:t>
            </w:r>
          </w:p>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color w:val="000000"/>
                <w:sz w:val="24"/>
                <w:szCs w:val="24"/>
              </w:rPr>
              <w:t>Zasilanie: 2x baterie AAA 1,5V</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30</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fizycznej – taśma miernicza 20m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Taśma terenowa długości 20 metrów, wysuwana z okrągłej, plastikowej obudowy.</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31</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Wyposażenie pracowni fizycznej - samochód zabawka z napędem elektrycznym o zasilaniu  bat.</w:t>
            </w:r>
          </w:p>
        </w:tc>
        <w:tc>
          <w:tcPr>
            <w:tcW w:w="5954" w:type="dxa"/>
          </w:tcPr>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Zdalnie sterowany model samochodu wyścigowego. </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    skala: 1:10</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    technologia: 2,4 </w:t>
            </w:r>
            <w:proofErr w:type="spellStart"/>
            <w:r w:rsidRPr="00944AE7">
              <w:rPr>
                <w:rFonts w:ascii="Times New Roman" w:hAnsi="Times New Roman" w:cs="Times New Roman"/>
                <w:sz w:val="24"/>
                <w:szCs w:val="24"/>
              </w:rPr>
              <w:t>Ghz</w:t>
            </w:r>
            <w:proofErr w:type="spellEnd"/>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    prędkość: do 20 km/h</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    zasilanie: Li-Ion 500mAh 7.4V</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    czas zabawy na jednym ładowaniu: ok 15 minut</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    szybkie ładowanie korpus zabawki wykonany z wytrzymałego plastiku</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Bateria: w zestawie</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Rodzaj baterii: Akumulator Li-Ion</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Przedział wiekowy :</w:t>
            </w:r>
          </w:p>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3-5 lat6-8 lat9-12 lat12-14 lat+15 lat. </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32</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fizycznej – zestaw siłomierzy </w:t>
            </w:r>
          </w:p>
        </w:tc>
        <w:tc>
          <w:tcPr>
            <w:tcW w:w="5954" w:type="dxa"/>
          </w:tcPr>
          <w:p w:rsidR="00BC1D1D" w:rsidRPr="00944AE7" w:rsidRDefault="00BC1D1D" w:rsidP="00D2410D">
            <w:pPr>
              <w:pStyle w:val="NormalnyWeb"/>
              <w:jc w:val="both"/>
              <w:rPr>
                <w:color w:val="000000"/>
              </w:rPr>
            </w:pPr>
            <w:r w:rsidRPr="00944AE7">
              <w:t>Zestaw siłomierzy dynamometrów: Zakresy: 0,1 – 1 N, 0,2 – 2 N, 0,5 – 5N, 1 – 10 N, 2 – 20 N, 10 – 100N.</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33</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fizycznej – zasilacz prądu </w:t>
            </w:r>
            <w:r w:rsidRPr="00944AE7">
              <w:rPr>
                <w:rFonts w:ascii="Times New Roman" w:hAnsi="Times New Roman" w:cs="Times New Roman"/>
                <w:b/>
                <w:color w:val="000000"/>
                <w:sz w:val="24"/>
                <w:szCs w:val="24"/>
              </w:rPr>
              <w:lastRenderedPageBreak/>
              <w:t xml:space="preserve">stałego o możliwym poborze prądu 3A z zabezpieczeniem przeciw przeciążeniowym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lastRenderedPageBreak/>
              <w:t>Uniwersalny zasilacz szkolny wyposażony w ciągłą regulację wyjściowego, stabilizowanego napięcia stałego w zakresie 1–30 V</w:t>
            </w:r>
            <w:r w:rsidRPr="00944AE7">
              <w:rPr>
                <w:rFonts w:ascii="Times New Roman" w:hAnsi="Times New Roman" w:cs="Times New Roman"/>
                <w:sz w:val="24"/>
                <w:szCs w:val="24"/>
              </w:rPr>
              <w:br/>
              <w:t xml:space="preserve">lub stabilizowanego natężenia prądu w zakresie 0–3 A oraz </w:t>
            </w:r>
            <w:r w:rsidRPr="00944AE7">
              <w:rPr>
                <w:rFonts w:ascii="Times New Roman" w:hAnsi="Times New Roman" w:cs="Times New Roman"/>
                <w:sz w:val="24"/>
                <w:szCs w:val="24"/>
              </w:rPr>
              <w:lastRenderedPageBreak/>
              <w:t>w cyfrowe wskaźniki napięcia oraz natężenia prądu wyjściowego.</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34</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fizycznej – miernik uniwersalny z osobnym gniazdem 10A wyposażony w możliwość pomiaru temperatury </w:t>
            </w:r>
          </w:p>
        </w:tc>
        <w:tc>
          <w:tcPr>
            <w:tcW w:w="5954" w:type="dxa"/>
          </w:tcPr>
          <w:p w:rsidR="00BC1D1D" w:rsidRPr="00944AE7" w:rsidRDefault="00BC1D1D" w:rsidP="00D2410D">
            <w:pPr>
              <w:pStyle w:val="NormalnyWeb"/>
              <w:jc w:val="both"/>
            </w:pPr>
            <w:r w:rsidRPr="00944AE7">
              <w:t xml:space="preserve">Miernik uniwersalny z osobnym gniazdem 10A. Uniwersalny miernik szkolny z gniazdem 10A posiada czytelny wyświetlacz. Woltomierz szkolny, amperomierz szkolny, wyposażony w możliwość pomiaru temperatury. Zasilanie bateryjne. </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35</w:t>
            </w:r>
          </w:p>
        </w:tc>
        <w:tc>
          <w:tcPr>
            <w:tcW w:w="2127" w:type="dxa"/>
          </w:tcPr>
          <w:p w:rsidR="00BC1D1D" w:rsidRPr="00944AE7" w:rsidRDefault="00BC1D1D" w:rsidP="00D2410D">
            <w:pPr>
              <w:rPr>
                <w:rFonts w:ascii="Times New Roman" w:hAnsi="Times New Roman" w:cs="Times New Roman"/>
                <w:b/>
                <w:color w:val="000000"/>
                <w:sz w:val="24"/>
                <w:szCs w:val="24"/>
              </w:rPr>
            </w:pPr>
            <w:bookmarkStart w:id="2" w:name="RANGE!B36"/>
            <w:r w:rsidRPr="00944AE7">
              <w:rPr>
                <w:rFonts w:ascii="Times New Roman" w:hAnsi="Times New Roman" w:cs="Times New Roman"/>
                <w:b/>
                <w:color w:val="000000"/>
                <w:sz w:val="24"/>
                <w:szCs w:val="24"/>
              </w:rPr>
              <w:t xml:space="preserve">Wyposażenie pracowni fizycznej - generator van de Graffa – duży </w:t>
            </w:r>
            <w:bookmarkEnd w:id="2"/>
          </w:p>
        </w:tc>
        <w:tc>
          <w:tcPr>
            <w:tcW w:w="5954" w:type="dxa"/>
          </w:tcPr>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 xml:space="preserve">Generator Van de Graffa z pełną elektrodą kulistą (nie siatką) do demonstracji w szkole zjawisk z zakresu elektrostatyki (średnice elektrod odpowiednio 15 i 10 cm). Elektroda kulista rozładowująca nie jest wbudowana w podstawę, ma izolowany uchwyt i 4-mm gniazda połączeniowe. Pas wykonany z gumy silikonowej o wysokim stopniu izolacji. Max napięcie na elektrodzie kulistej: 200 </w:t>
            </w:r>
            <w:proofErr w:type="spellStart"/>
            <w:r w:rsidRPr="00944AE7">
              <w:rPr>
                <w:rFonts w:ascii="Times New Roman" w:hAnsi="Times New Roman" w:cs="Times New Roman"/>
                <w:sz w:val="24"/>
                <w:szCs w:val="24"/>
              </w:rPr>
              <w:t>kV</w:t>
            </w:r>
            <w:proofErr w:type="spellEnd"/>
            <w:r w:rsidRPr="00944AE7">
              <w:rPr>
                <w:rFonts w:ascii="Times New Roman" w:hAnsi="Times New Roman" w:cs="Times New Roman"/>
                <w:sz w:val="24"/>
                <w:szCs w:val="24"/>
              </w:rPr>
              <w:t xml:space="preserve">; długość iskry 60 mm! Model zasilany elektrycznie (220 V AC, 50 Hz). Akcesoria do Generatora van de </w:t>
            </w:r>
            <w:proofErr w:type="spellStart"/>
            <w:r w:rsidRPr="00944AE7">
              <w:rPr>
                <w:rFonts w:ascii="Times New Roman" w:hAnsi="Times New Roman" w:cs="Times New Roman"/>
                <w:sz w:val="24"/>
                <w:szCs w:val="24"/>
              </w:rPr>
              <w:t>Graaffa</w:t>
            </w:r>
            <w:proofErr w:type="spellEnd"/>
            <w:r w:rsidRPr="00944AE7">
              <w:rPr>
                <w:rFonts w:ascii="Times New Roman" w:hAnsi="Times New Roman" w:cs="Times New Roman"/>
                <w:sz w:val="24"/>
                <w:szCs w:val="24"/>
              </w:rPr>
              <w:t>, komplet.</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36</w:t>
            </w:r>
          </w:p>
        </w:tc>
        <w:tc>
          <w:tcPr>
            <w:tcW w:w="2127" w:type="dxa"/>
            <w:vAlign w:val="center"/>
          </w:tcPr>
          <w:p w:rsidR="00BC1D1D" w:rsidRPr="00944AE7" w:rsidRDefault="00BC1D1D" w:rsidP="00D2410D">
            <w:pPr>
              <w:rPr>
                <w:rFonts w:ascii="Times New Roman" w:hAnsi="Times New Roman" w:cs="Times New Roman"/>
                <w:b/>
                <w:color w:val="000000"/>
                <w:sz w:val="24"/>
                <w:szCs w:val="24"/>
              </w:rPr>
            </w:pPr>
            <w:bookmarkStart w:id="3" w:name="RANGE!B37"/>
            <w:r w:rsidRPr="00944AE7">
              <w:rPr>
                <w:rFonts w:ascii="Times New Roman" w:hAnsi="Times New Roman" w:cs="Times New Roman"/>
                <w:b/>
                <w:color w:val="000000"/>
                <w:sz w:val="24"/>
                <w:szCs w:val="24"/>
              </w:rPr>
              <w:t xml:space="preserve">Wyposażenie pracowni </w:t>
            </w:r>
            <w:r w:rsidRPr="00944AE7">
              <w:rPr>
                <w:rFonts w:ascii="Times New Roman" w:hAnsi="Times New Roman" w:cs="Times New Roman"/>
                <w:b/>
                <w:color w:val="000000"/>
                <w:sz w:val="24"/>
                <w:szCs w:val="24"/>
              </w:rPr>
              <w:lastRenderedPageBreak/>
              <w:t xml:space="preserve">fizycznej - komplet do doświadczeń z elektrostatyki </w:t>
            </w:r>
            <w:bookmarkEnd w:id="3"/>
          </w:p>
        </w:tc>
        <w:tc>
          <w:tcPr>
            <w:tcW w:w="5954" w:type="dxa"/>
          </w:tcPr>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lastRenderedPageBreak/>
              <w:t>Komplet pozwala na realizację szeregu doświadczeń z zakresu elektrostatyki.</w:t>
            </w:r>
          </w:p>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lastRenderedPageBreak/>
              <w:t>W skład wyrobu wchodzą: elektroskop, elektrofor, pręt szklany</w:t>
            </w:r>
            <w:r w:rsidRPr="00944AE7">
              <w:rPr>
                <w:rFonts w:ascii="Times New Roman" w:hAnsi="Times New Roman" w:cs="Times New Roman"/>
                <w:sz w:val="24"/>
                <w:szCs w:val="24"/>
              </w:rPr>
              <w:br/>
              <w:t>pręt metalowy, pręt ebonitowy, wahadło elektryczne</w:t>
            </w:r>
            <w:r w:rsidRPr="00944AE7">
              <w:rPr>
                <w:rFonts w:ascii="Times New Roman" w:hAnsi="Times New Roman" w:cs="Times New Roman"/>
                <w:sz w:val="24"/>
                <w:szCs w:val="24"/>
              </w:rPr>
              <w:br/>
              <w:t>statyw izolacyjny, podstawa obrotowa do lasek (prętów)</w:t>
            </w:r>
            <w:r w:rsidRPr="00944AE7">
              <w:rPr>
                <w:rFonts w:ascii="Times New Roman" w:hAnsi="Times New Roman" w:cs="Times New Roman"/>
                <w:sz w:val="24"/>
                <w:szCs w:val="24"/>
              </w:rPr>
              <w:br/>
              <w:t>butelka lejdejska, rozbrajacz, folia aluminiowa, neonówka.</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37</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fizycznej - komplet do nauki o prądzie elektrycznym </w:t>
            </w:r>
          </w:p>
        </w:tc>
        <w:tc>
          <w:tcPr>
            <w:tcW w:w="5954" w:type="dxa"/>
          </w:tcPr>
          <w:p w:rsidR="00BC1D1D" w:rsidRPr="00944AE7" w:rsidRDefault="00BC1D1D" w:rsidP="00D2410D">
            <w:pPr>
              <w:pStyle w:val="NormalnyWeb"/>
              <w:jc w:val="both"/>
            </w:pPr>
            <w:r w:rsidRPr="00944AE7">
              <w:t xml:space="preserve">Rozbudowany zestaw pomocy naukowych umożliwiających tworzenie układów, za pomocą których możemy wywołać i wielokrotnie powtarzać zjawiska fizyczne z dziedziny magnetyzmu i elektryczności. Instrukcja obejmuje 58 ćwiczeń z następujących tematów: magnesy </w:t>
            </w:r>
            <w:r w:rsidRPr="00944AE7">
              <w:br/>
              <w:t>i pole magnetyczne, opór elektryczny, indukcja elektromagnetyczna,</w:t>
            </w:r>
            <w:r w:rsidRPr="00944AE7">
              <w:br/>
              <w:t>elektroliza.</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38</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geograficznej - pudełko z 3 lupami do obserwacji okazów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Przezroczysty pojemnik w kształcie walca, w którego pokrywkę (zdejmowana) wbudowane są 2 lupy (jedna uchylna na zawiasie), dając powiększenie 2x lub 4x. W pokrywce znajdują się otwory wentylacyjne. Dodatkowym elementem jest przestrzeń pod pudełkiem głównym z odchylaną lupą boczną oraz umieszczonym ukośnie lustrem – umożliwia to oglądanie okazu z boku oraz od dołu. W dnie pudełka głównego znajduje się miarka (zamiast siatki) do określania wielkości okazu. średnica 6,5 cm. Bezpieczne, wygodne i humanitarne.</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10</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39</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fizycznej – klosz próżniowy z pompą ręczną </w:t>
            </w:r>
          </w:p>
        </w:tc>
        <w:tc>
          <w:tcPr>
            <w:tcW w:w="5954" w:type="dxa"/>
          </w:tcPr>
          <w:p w:rsidR="00BC1D1D" w:rsidRPr="00944AE7" w:rsidRDefault="00BC1D1D" w:rsidP="00BB242C">
            <w:pPr>
              <w:spacing w:before="100" w:beforeAutospacing="1" w:after="100" w:afterAutospacing="1"/>
              <w:jc w:val="both"/>
              <w:rPr>
                <w:rFonts w:ascii="Times New Roman" w:hAnsi="Times New Roman" w:cs="Times New Roman"/>
                <w:color w:val="000000"/>
                <w:sz w:val="24"/>
                <w:szCs w:val="24"/>
              </w:rPr>
            </w:pPr>
            <w:r w:rsidRPr="00944AE7">
              <w:rPr>
                <w:rFonts w:ascii="Times New Roman" w:eastAsia="Times New Roman" w:hAnsi="Times New Roman" w:cs="Times New Roman"/>
                <w:sz w:val="24"/>
                <w:szCs w:val="24"/>
                <w:lang w:eastAsia="pl-PL"/>
              </w:rPr>
              <w:t xml:space="preserve">Ekonomiczna wersja klasycznej pomocy demonstrującej, iż fale dźwiękowe nie rozchodzą się w próżni. W skład kompletu wchodzi klosz przezroczysty z dzwonkiem (zasilanie 4-6V AC/DC, bateria płaska lub zasilacz (dołączony)) umieszczany na gumowanej podstawie z </w:t>
            </w:r>
            <w:r w:rsidRPr="00944AE7">
              <w:rPr>
                <w:rFonts w:ascii="Times New Roman" w:eastAsia="Times New Roman" w:hAnsi="Times New Roman" w:cs="Times New Roman"/>
                <w:sz w:val="24"/>
                <w:szCs w:val="24"/>
                <w:lang w:eastAsia="pl-PL"/>
              </w:rPr>
              <w:lastRenderedPageBreak/>
              <w:t>wmontowaną pompą ręczną umożliwiającą znaczne rozrzedzenie gazów wewnątrz klosza i obniżenie głośności dzwonka. Zastosowanie pompy ręcznej czyni pomoc dostępną cenowo i choć nie zapewnia warunków próżni, prezentuje różnicę w głośności.</w:t>
            </w:r>
            <w:r w:rsidRPr="00944AE7">
              <w:rPr>
                <w:rFonts w:ascii="Times New Roman" w:eastAsia="Times New Roman" w:hAnsi="Times New Roman" w:cs="Times New Roman"/>
                <w:vanish/>
                <w:sz w:val="24"/>
                <w:szCs w:val="24"/>
                <w:lang w:eastAsia="pl-PL"/>
              </w:rPr>
              <w:t>Początek formularzaDół formularza</w:t>
            </w:r>
            <w:r w:rsidRPr="00944AE7">
              <w:rPr>
                <w:rFonts w:ascii="Times New Roman" w:eastAsia="Times New Roman" w:hAnsi="Times New Roman" w:cs="Times New Roman"/>
                <w:sz w:val="24"/>
                <w:szCs w:val="24"/>
                <w:lang w:eastAsia="pl-PL"/>
              </w:rPr>
              <w:t xml:space="preserve"> </w:t>
            </w:r>
            <w:r w:rsidRPr="00944AE7">
              <w:rPr>
                <w:rFonts w:ascii="Times New Roman" w:eastAsia="Times New Roman" w:hAnsi="Times New Roman" w:cs="Times New Roman"/>
                <w:vanish/>
                <w:sz w:val="24"/>
                <w:szCs w:val="24"/>
                <w:lang w:eastAsia="pl-PL"/>
              </w:rPr>
              <w:t>Początek formularzaDół formularza</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40</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mikroskop z okularem cyfrowym w walizce (20x - 1280x) </w:t>
            </w:r>
          </w:p>
        </w:tc>
        <w:tc>
          <w:tcPr>
            <w:tcW w:w="5954" w:type="dxa"/>
          </w:tcPr>
          <w:p w:rsidR="00BC1D1D" w:rsidRPr="00944AE7" w:rsidRDefault="00BC1D1D" w:rsidP="007C69B2">
            <w:pPr>
              <w:pStyle w:val="NormalnyWeb"/>
              <w:spacing w:after="0" w:afterAutospacing="0"/>
              <w:jc w:val="both"/>
            </w:pPr>
            <w:r w:rsidRPr="00944AE7">
              <w:t xml:space="preserve">Doskonały, uniwersalny, szkolny mikroskop. Umożliwia uzyskiwanie powiększeń od 40 do 1024 razy. Bogate wyposażenie czyni z niego niezastąpioną pomoc dydaktyczną. Wyposażony w dwa typy oświetlenia pozwala na badanie preparatów zarówno w świetle przechodzącym jak i odbitym oraz na doświetlenie preparatu. Niezależne zasilanie każdego oświetlenia pozwala na wybór jednego </w:t>
            </w:r>
            <w:r w:rsidRPr="00944AE7">
              <w:br/>
              <w:t xml:space="preserve">z nich lub obydwóch jednocześnie. Zestaw kolorowych filtrów na obrotowej tarczy pod stolikiem pozwala dobrać optymalne warunki mikroskopowania dla każdego preparatu. Stabilny, metalowy korpus zapewnia pewne ustawienie mikroskopu. Dołączony PC okular umożliwia wykorzystanie techniki komputerowej w nauce przyrody </w:t>
            </w:r>
            <w:r w:rsidRPr="00944AE7">
              <w:br/>
              <w:t xml:space="preserve">i biologii. Oferuje on możliwość oglądania obrazów na monitorze komputera w czasie rzeczywistym. Udostępnia także możliwości zapisu na dysku komputera oglądanych obiektów w rozdzielczości 640x480 </w:t>
            </w:r>
            <w:proofErr w:type="spellStart"/>
            <w:r w:rsidRPr="00944AE7">
              <w:t>pixeli</w:t>
            </w:r>
            <w:proofErr w:type="spellEnd"/>
            <w:r w:rsidRPr="00944AE7">
              <w:t>. PC okular mikroskopu jest kompatybilny z systemami Windows: XP/Vista/Win7/Win8.</w:t>
            </w:r>
          </w:p>
          <w:p w:rsidR="00BC1D1D" w:rsidRPr="00944AE7" w:rsidRDefault="00BC1D1D" w:rsidP="003C1530">
            <w:pPr>
              <w:pStyle w:val="NormalnyWeb"/>
              <w:spacing w:before="0" w:beforeAutospacing="0" w:after="0" w:afterAutospacing="0"/>
              <w:jc w:val="both"/>
            </w:pPr>
            <w:r w:rsidRPr="00944AE7">
              <w:t>Wyposażenie:</w:t>
            </w:r>
            <w:r w:rsidRPr="00944AE7">
              <w:br/>
            </w:r>
            <w:proofErr w:type="spellStart"/>
            <w:r w:rsidRPr="00944AE7">
              <w:t>PC-Ocular</w:t>
            </w:r>
            <w:proofErr w:type="spellEnd"/>
            <w:r w:rsidRPr="00944AE7">
              <w:t xml:space="preserve"> (640x480 </w:t>
            </w:r>
            <w:proofErr w:type="spellStart"/>
            <w:r w:rsidRPr="00944AE7">
              <w:t>pixeli</w:t>
            </w:r>
            <w:proofErr w:type="spellEnd"/>
            <w:r w:rsidRPr="00944AE7">
              <w:t xml:space="preserve">) z oprogramowanie na płycie CD, oprogramowanie do obróbki zdjęć </w:t>
            </w:r>
            <w:proofErr w:type="spellStart"/>
            <w:r w:rsidRPr="00944AE7">
              <w:t>Photomizer</w:t>
            </w:r>
            <w:proofErr w:type="spellEnd"/>
            <w:r w:rsidRPr="00944AE7">
              <w:t xml:space="preserve"> SE, kabel USB, soczewka </w:t>
            </w:r>
            <w:proofErr w:type="spellStart"/>
            <w:r w:rsidRPr="00944AE7">
              <w:t>Barlowa</w:t>
            </w:r>
            <w:proofErr w:type="spellEnd"/>
            <w:r w:rsidRPr="00944AE7">
              <w:t xml:space="preserve"> 1,6x, iluminator oświetlenia dolnego, iluminator oświetlenia górnego, zintegrowane </w:t>
            </w:r>
            <w:r w:rsidRPr="00944AE7">
              <w:lastRenderedPageBreak/>
              <w:t>soczewki kondensora, zestaw akcesoriów do przygotowywania preparatów, pudełko z zestawem szkiełek, zasilacz sieciowy, walizka z tworzywa.</w:t>
            </w:r>
          </w:p>
          <w:p w:rsidR="00BC1D1D" w:rsidRPr="00944AE7" w:rsidRDefault="00BC1D1D" w:rsidP="003C1530">
            <w:pPr>
              <w:pStyle w:val="NormalnyWeb"/>
              <w:spacing w:before="0" w:beforeAutospacing="0" w:after="0" w:afterAutospacing="0"/>
              <w:jc w:val="both"/>
            </w:pPr>
            <w:r w:rsidRPr="00944AE7">
              <w:t>Lista preparatów:</w:t>
            </w:r>
          </w:p>
          <w:p w:rsidR="00BC1D1D" w:rsidRPr="00944AE7" w:rsidRDefault="00BC1D1D" w:rsidP="003C1530">
            <w:pPr>
              <w:pStyle w:val="NormalnyWeb"/>
              <w:spacing w:before="0" w:beforeAutospacing="0" w:after="0" w:afterAutospacing="0"/>
            </w:pPr>
            <w:r w:rsidRPr="00944AE7">
              <w:t xml:space="preserve">1. </w:t>
            </w:r>
            <w:proofErr w:type="spellStart"/>
            <w:r w:rsidRPr="00944AE7">
              <w:t>Epidermis</w:t>
            </w:r>
            <w:proofErr w:type="spellEnd"/>
            <w:r w:rsidRPr="00944AE7">
              <w:t xml:space="preserve"> </w:t>
            </w:r>
            <w:proofErr w:type="spellStart"/>
            <w:r w:rsidRPr="00944AE7">
              <w:t>onion</w:t>
            </w:r>
            <w:proofErr w:type="spellEnd"/>
            <w:r w:rsidRPr="00944AE7">
              <w:t xml:space="preserve"> – skórka cebuli</w:t>
            </w:r>
            <w:r w:rsidRPr="00944AE7">
              <w:br/>
              <w:t xml:space="preserve">2. </w:t>
            </w:r>
            <w:proofErr w:type="spellStart"/>
            <w:r w:rsidRPr="00944AE7">
              <w:t>Pine</w:t>
            </w:r>
            <w:proofErr w:type="spellEnd"/>
            <w:r w:rsidRPr="00944AE7">
              <w:t xml:space="preserve"> </w:t>
            </w:r>
            <w:proofErr w:type="spellStart"/>
            <w:r w:rsidRPr="00944AE7">
              <w:t>mature</w:t>
            </w:r>
            <w:proofErr w:type="spellEnd"/>
            <w:r w:rsidRPr="00944AE7">
              <w:t xml:space="preserve"> </w:t>
            </w:r>
            <w:proofErr w:type="spellStart"/>
            <w:r w:rsidRPr="00944AE7">
              <w:t>wood</w:t>
            </w:r>
            <w:proofErr w:type="spellEnd"/>
            <w:r w:rsidRPr="00944AE7">
              <w:t xml:space="preserve"> – kora dojrzałej sosny</w:t>
            </w:r>
            <w:r w:rsidRPr="00944AE7">
              <w:br/>
              <w:t xml:space="preserve">3. </w:t>
            </w:r>
            <w:proofErr w:type="spellStart"/>
            <w:r w:rsidRPr="00944AE7">
              <w:t>Cotton</w:t>
            </w:r>
            <w:proofErr w:type="spellEnd"/>
            <w:r w:rsidRPr="00944AE7">
              <w:t xml:space="preserve"> </w:t>
            </w:r>
            <w:proofErr w:type="spellStart"/>
            <w:r w:rsidRPr="00944AE7">
              <w:t>stem</w:t>
            </w:r>
            <w:proofErr w:type="spellEnd"/>
            <w:r w:rsidRPr="00944AE7">
              <w:t xml:space="preserve"> - Bawełna, łodyga, przekrój poprzeczny</w:t>
            </w:r>
            <w:r w:rsidRPr="00944AE7">
              <w:br/>
              <w:t xml:space="preserve">4. </w:t>
            </w:r>
            <w:proofErr w:type="spellStart"/>
            <w:r w:rsidRPr="00944AE7">
              <w:t>Housefly</w:t>
            </w:r>
            <w:proofErr w:type="spellEnd"/>
            <w:r w:rsidRPr="00944AE7">
              <w:t xml:space="preserve"> leg –Noga muchy</w:t>
            </w:r>
            <w:r w:rsidRPr="00944AE7">
              <w:br/>
              <w:t xml:space="preserve">5. </w:t>
            </w:r>
            <w:proofErr w:type="spellStart"/>
            <w:r w:rsidRPr="00944AE7">
              <w:t>Stem</w:t>
            </w:r>
            <w:proofErr w:type="spellEnd"/>
            <w:r w:rsidRPr="00944AE7">
              <w:t xml:space="preserve"> of Wood </w:t>
            </w:r>
            <w:proofErr w:type="spellStart"/>
            <w:r w:rsidRPr="00944AE7">
              <w:t>Dicotyledon</w:t>
            </w:r>
            <w:proofErr w:type="spellEnd"/>
            <w:r w:rsidRPr="00944AE7">
              <w:t xml:space="preserve"> - Łodyga rośliny dwuliściennej.</w:t>
            </w:r>
          </w:p>
          <w:p w:rsidR="00BC1D1D" w:rsidRPr="00944AE7" w:rsidRDefault="00BC1D1D" w:rsidP="003C1530">
            <w:pPr>
              <w:pStyle w:val="NormalnyWeb"/>
              <w:spacing w:before="0" w:beforeAutospacing="0" w:after="0" w:afterAutospacing="0"/>
              <w:jc w:val="both"/>
            </w:pPr>
            <w:r w:rsidRPr="00944AE7">
              <w:t xml:space="preserve">Elektroniczny okular daje użytkownikowi niezwykłe możliwości. Obserwowany preparat na bieżąco widoczny jest na ekranie monitora. Od teraz możesz prowadzić swoje obserwacje w wygodnej pozycji. Okular umożliwia robienie zdjęć i filmów obserwowanym obiektom. Takie zdjęcia można potem dowolnie edytować, udostępniać innym </w:t>
            </w:r>
            <w:r w:rsidRPr="00944AE7">
              <w:br/>
              <w:t xml:space="preserve">osobom i wysyłać przez Internet. </w:t>
            </w:r>
          </w:p>
          <w:p w:rsidR="00BC1D1D" w:rsidRPr="00944AE7" w:rsidRDefault="00BC1D1D" w:rsidP="003C1530">
            <w:pPr>
              <w:pStyle w:val="NormalnyWeb"/>
              <w:spacing w:before="0" w:beforeAutospacing="0" w:after="0" w:afterAutospacing="0"/>
              <w:jc w:val="both"/>
            </w:pPr>
            <w:r w:rsidRPr="00944AE7">
              <w:t>Dane techniczne PC okularu:</w:t>
            </w:r>
          </w:p>
          <w:p w:rsidR="00BC1D1D" w:rsidRPr="00944AE7" w:rsidRDefault="00BC1D1D" w:rsidP="003C1530">
            <w:pPr>
              <w:pStyle w:val="NormalnyWeb"/>
              <w:spacing w:before="0" w:beforeAutospacing="0"/>
            </w:pPr>
            <w:r w:rsidRPr="00944AE7">
              <w:t>- rozdzielczość: 640x480 pikseli</w:t>
            </w:r>
            <w:r w:rsidRPr="00944AE7">
              <w:br/>
              <w:t>- oprogramowanie umożliwiające zapis obrazu na dysk komputera</w:t>
            </w:r>
            <w:r w:rsidRPr="00944AE7">
              <w:br/>
              <w:t>- sterowniki: Win XP, Win Vista, Win 7, Win 8</w:t>
            </w:r>
            <w:r w:rsidRPr="00944AE7">
              <w:br/>
              <w:t xml:space="preserve">- kabel USB. </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41</w:t>
            </w:r>
          </w:p>
        </w:tc>
        <w:tc>
          <w:tcPr>
            <w:tcW w:w="2127" w:type="dxa"/>
          </w:tcPr>
          <w:p w:rsidR="00BC1D1D" w:rsidRPr="00944AE7" w:rsidRDefault="00BC1D1D" w:rsidP="00D2410D">
            <w:pPr>
              <w:rPr>
                <w:rFonts w:ascii="Times New Roman" w:hAnsi="Times New Roman" w:cs="Times New Roman"/>
                <w:b/>
                <w:color w:val="000000"/>
                <w:sz w:val="24"/>
                <w:szCs w:val="24"/>
              </w:rPr>
            </w:pPr>
            <w:bookmarkStart w:id="4" w:name="RANGE!B42"/>
            <w:r w:rsidRPr="00944AE7">
              <w:rPr>
                <w:rFonts w:ascii="Times New Roman" w:hAnsi="Times New Roman" w:cs="Times New Roman"/>
                <w:b/>
                <w:color w:val="000000"/>
                <w:sz w:val="24"/>
                <w:szCs w:val="24"/>
              </w:rPr>
              <w:t xml:space="preserve">Wyposażenie pracowni biologiczno-chemicznej - palnik alkoholowy z knotem i </w:t>
            </w:r>
            <w:r w:rsidRPr="00944AE7">
              <w:rPr>
                <w:rFonts w:ascii="Times New Roman" w:hAnsi="Times New Roman" w:cs="Times New Roman"/>
                <w:b/>
                <w:color w:val="000000"/>
                <w:sz w:val="24"/>
                <w:szCs w:val="24"/>
              </w:rPr>
              <w:lastRenderedPageBreak/>
              <w:t xml:space="preserve">stojakiem z siatką </w:t>
            </w:r>
            <w:bookmarkEnd w:id="4"/>
          </w:p>
        </w:tc>
        <w:tc>
          <w:tcPr>
            <w:tcW w:w="5954" w:type="dxa"/>
          </w:tcPr>
          <w:p w:rsidR="00BC1D1D" w:rsidRPr="00944AE7" w:rsidRDefault="00BC1D1D" w:rsidP="00D2410D">
            <w:pPr>
              <w:pStyle w:val="NormalnyWeb"/>
              <w:jc w:val="both"/>
            </w:pPr>
            <w:r w:rsidRPr="00944AE7">
              <w:lastRenderedPageBreak/>
              <w:t>Zestaw palnik spirytusowy statyw z siatką palnik alkoholowy 150 ml, szklany, z knotem oraz dopasowanym, stabilnym stojakiem z siatką.</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42</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zestaw odczynników do nauki chemii Zestaw </w:t>
            </w:r>
          </w:p>
        </w:tc>
        <w:tc>
          <w:tcPr>
            <w:tcW w:w="5954" w:type="dxa"/>
          </w:tcPr>
          <w:p w:rsidR="00BC1D1D" w:rsidRPr="00944AE7" w:rsidRDefault="00BC1D1D" w:rsidP="003C1530">
            <w:pPr>
              <w:spacing w:before="100" w:beforeAutospacing="1"/>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bCs/>
                <w:sz w:val="24"/>
                <w:szCs w:val="24"/>
                <w:lang w:eastAsia="pl-PL"/>
              </w:rPr>
              <w:t xml:space="preserve">Karty charakterystyk na płycie cd wersja na rok. Data ważności: Na każdym opakowaniu odczynnika jest data produkcji i data ważności. Termin ważności od 3 do 5 lat w zależności od odczynnika. Opis produktu: na opakowaniu. Waga ok 10 </w:t>
            </w:r>
            <w:proofErr w:type="spellStart"/>
            <w:r w:rsidRPr="00944AE7">
              <w:rPr>
                <w:rFonts w:ascii="Times New Roman" w:eastAsia="Times New Roman" w:hAnsi="Times New Roman" w:cs="Times New Roman"/>
                <w:bCs/>
                <w:sz w:val="24"/>
                <w:szCs w:val="24"/>
                <w:lang w:eastAsia="pl-PL"/>
              </w:rPr>
              <w:t>kg</w:t>
            </w:r>
            <w:proofErr w:type="spellEnd"/>
            <w:r w:rsidRPr="00944AE7">
              <w:rPr>
                <w:rFonts w:ascii="Times New Roman" w:eastAsia="Times New Roman" w:hAnsi="Times New Roman" w:cs="Times New Roman"/>
                <w:bCs/>
                <w:sz w:val="24"/>
                <w:szCs w:val="24"/>
                <w:lang w:eastAsia="pl-PL"/>
              </w:rPr>
              <w:t xml:space="preserve">. </w:t>
            </w:r>
          </w:p>
          <w:p w:rsidR="00BC1D1D" w:rsidRPr="00944AE7" w:rsidRDefault="00BC1D1D" w:rsidP="003C1530">
            <w:pPr>
              <w:numPr>
                <w:ilvl w:val="0"/>
                <w:numId w:val="15"/>
              </w:numPr>
              <w:tabs>
                <w:tab w:val="clear" w:pos="720"/>
                <w:tab w:val="num" w:pos="317"/>
              </w:tabs>
              <w:spacing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Alkohol etylowy (etanol-spirytus rektyfikowany ok. 95%) 200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Alkohol propylowy (propanol-2, </w:t>
            </w:r>
            <w:proofErr w:type="spellStart"/>
            <w:r w:rsidRPr="00944AE7">
              <w:rPr>
                <w:rFonts w:ascii="Times New Roman" w:eastAsia="Times New Roman" w:hAnsi="Times New Roman" w:cs="Times New Roman"/>
                <w:sz w:val="24"/>
                <w:szCs w:val="24"/>
                <w:lang w:eastAsia="pl-PL"/>
              </w:rPr>
              <w:t>izo-propanol</w:t>
            </w:r>
            <w:proofErr w:type="spellEnd"/>
            <w:r w:rsidRPr="00944AE7">
              <w:rPr>
                <w:rFonts w:ascii="Times New Roman" w:eastAsia="Times New Roman" w:hAnsi="Times New Roman" w:cs="Times New Roman"/>
                <w:sz w:val="24"/>
                <w:szCs w:val="24"/>
                <w:lang w:eastAsia="pl-PL"/>
              </w:rPr>
              <w:t>) 250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Alkohol trójwodorotlenowy (gliceryna, glicerol, </w:t>
            </w:r>
            <w:proofErr w:type="spellStart"/>
            <w:r w:rsidRPr="00944AE7">
              <w:rPr>
                <w:rFonts w:ascii="Times New Roman" w:eastAsia="Times New Roman" w:hAnsi="Times New Roman" w:cs="Times New Roman"/>
                <w:sz w:val="24"/>
                <w:szCs w:val="24"/>
                <w:lang w:eastAsia="pl-PL"/>
              </w:rPr>
              <w:t>propanotriol</w:t>
            </w:r>
            <w:proofErr w:type="spellEnd"/>
            <w:r w:rsidRPr="00944AE7">
              <w:rPr>
                <w:rFonts w:ascii="Times New Roman" w:eastAsia="Times New Roman" w:hAnsi="Times New Roman" w:cs="Times New Roman"/>
                <w:sz w:val="24"/>
                <w:szCs w:val="24"/>
                <w:lang w:eastAsia="pl-PL"/>
              </w:rPr>
              <w:t>)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Amoniak (roztwór wodny ok.25%- woda amoniakalna) 250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Azotan(V) amonu (saletra amonowa)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Azotan(V) potasu (saletra indyjska)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Azotan(V ) sodu (saletra chilijska)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Azotan(V) srebra 10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Benzyna ekstrakcyjna (eter naftowy- </w:t>
            </w:r>
            <w:proofErr w:type="spellStart"/>
            <w:r w:rsidRPr="00944AE7">
              <w:rPr>
                <w:rFonts w:ascii="Times New Roman" w:eastAsia="Times New Roman" w:hAnsi="Times New Roman" w:cs="Times New Roman"/>
                <w:sz w:val="24"/>
                <w:szCs w:val="24"/>
                <w:lang w:eastAsia="pl-PL"/>
              </w:rPr>
              <w:t>t.w</w:t>
            </w:r>
            <w:proofErr w:type="spellEnd"/>
            <w:r w:rsidRPr="00944AE7">
              <w:rPr>
                <w:rFonts w:ascii="Times New Roman" w:eastAsia="Times New Roman" w:hAnsi="Times New Roman" w:cs="Times New Roman"/>
                <w:sz w:val="24"/>
                <w:szCs w:val="24"/>
                <w:lang w:eastAsia="pl-PL"/>
              </w:rPr>
              <w:t>. 60-90oC) 250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Bibuła filtracyjna jakościowa </w:t>
            </w:r>
            <w:proofErr w:type="spellStart"/>
            <w:r w:rsidRPr="00944AE7">
              <w:rPr>
                <w:rFonts w:ascii="Times New Roman" w:eastAsia="Times New Roman" w:hAnsi="Times New Roman" w:cs="Times New Roman"/>
                <w:sz w:val="24"/>
                <w:szCs w:val="24"/>
                <w:lang w:eastAsia="pl-PL"/>
              </w:rPr>
              <w:t>średniosącząca</w:t>
            </w:r>
            <w:proofErr w:type="spellEnd"/>
            <w:r w:rsidRPr="00944AE7">
              <w:rPr>
                <w:rFonts w:ascii="Times New Roman" w:eastAsia="Times New Roman" w:hAnsi="Times New Roman" w:cs="Times New Roman"/>
                <w:sz w:val="24"/>
                <w:szCs w:val="24"/>
                <w:lang w:eastAsia="pl-PL"/>
              </w:rPr>
              <w:t xml:space="preserve"> (ark. 22×28 cm) 50 szt.</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Błękit tymolowy (wskaźnik – roztwór alkoholowy)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Brąz (stop- blaszka grubość 0,2 mm) 100 cm2</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Butan (</w:t>
            </w:r>
            <w:proofErr w:type="spellStart"/>
            <w:r w:rsidRPr="00944AE7">
              <w:rPr>
                <w:rFonts w:ascii="Times New Roman" w:eastAsia="Times New Roman" w:hAnsi="Times New Roman" w:cs="Times New Roman"/>
                <w:sz w:val="24"/>
                <w:szCs w:val="24"/>
                <w:lang w:eastAsia="pl-PL"/>
              </w:rPr>
              <w:t>izo-butan</w:t>
            </w:r>
            <w:proofErr w:type="spellEnd"/>
            <w:r w:rsidRPr="00944AE7">
              <w:rPr>
                <w:rFonts w:ascii="Times New Roman" w:eastAsia="Times New Roman" w:hAnsi="Times New Roman" w:cs="Times New Roman"/>
                <w:sz w:val="24"/>
                <w:szCs w:val="24"/>
                <w:lang w:eastAsia="pl-PL"/>
              </w:rPr>
              <w:t xml:space="preserve"> skroplony, gaz do zapalniczek) 1 opak.</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Chlorek miedzi(II) (roztwór ok.35%)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Chlorek potasu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Chlorek sodu 250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Chlorek wapnia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lastRenderedPageBreak/>
              <w:t>Chlorek żelaza(III) (roztwór ok.45%)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Cyna (metal-granulki)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val="en-US" w:eastAsia="pl-PL"/>
              </w:rPr>
            </w:pPr>
            <w:proofErr w:type="spellStart"/>
            <w:r w:rsidRPr="00944AE7">
              <w:rPr>
                <w:rFonts w:ascii="Times New Roman" w:eastAsia="Times New Roman" w:hAnsi="Times New Roman" w:cs="Times New Roman"/>
                <w:sz w:val="24"/>
                <w:szCs w:val="24"/>
                <w:lang w:val="en-US" w:eastAsia="pl-PL"/>
              </w:rPr>
              <w:t>Cynk</w:t>
            </w:r>
            <w:proofErr w:type="spellEnd"/>
            <w:r w:rsidRPr="00944AE7">
              <w:rPr>
                <w:rFonts w:ascii="Times New Roman" w:eastAsia="Times New Roman" w:hAnsi="Times New Roman" w:cs="Times New Roman"/>
                <w:sz w:val="24"/>
                <w:szCs w:val="24"/>
                <w:lang w:val="en-US" w:eastAsia="pl-PL"/>
              </w:rPr>
              <w:t xml:space="preserve"> (metal-</w:t>
            </w:r>
            <w:proofErr w:type="spellStart"/>
            <w:r w:rsidRPr="00944AE7">
              <w:rPr>
                <w:rFonts w:ascii="Times New Roman" w:eastAsia="Times New Roman" w:hAnsi="Times New Roman" w:cs="Times New Roman"/>
                <w:sz w:val="24"/>
                <w:szCs w:val="24"/>
                <w:lang w:val="en-US" w:eastAsia="pl-PL"/>
              </w:rPr>
              <w:t>drut</w:t>
            </w:r>
            <w:proofErr w:type="spellEnd"/>
            <w:r w:rsidRPr="00944AE7">
              <w:rPr>
                <w:rFonts w:ascii="Times New Roman" w:eastAsia="Times New Roman" w:hAnsi="Times New Roman" w:cs="Times New Roman"/>
                <w:sz w:val="24"/>
                <w:szCs w:val="24"/>
                <w:lang w:val="en-US" w:eastAsia="pl-PL"/>
              </w:rPr>
              <w:t xml:space="preserve"> Ø 2 mm)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Dwuchromian(VI) sodu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Fenoloftaleina (wskaźnik -1%roztwór alkoholowy)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Fosfor czerwony 25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val="en-US" w:eastAsia="pl-PL"/>
              </w:rPr>
            </w:pPr>
            <w:proofErr w:type="spellStart"/>
            <w:r w:rsidRPr="00944AE7">
              <w:rPr>
                <w:rFonts w:ascii="Times New Roman" w:eastAsia="Times New Roman" w:hAnsi="Times New Roman" w:cs="Times New Roman"/>
                <w:sz w:val="24"/>
                <w:szCs w:val="24"/>
                <w:lang w:val="en-US" w:eastAsia="pl-PL"/>
              </w:rPr>
              <w:t>Glin</w:t>
            </w:r>
            <w:proofErr w:type="spellEnd"/>
            <w:r w:rsidRPr="00944AE7">
              <w:rPr>
                <w:rFonts w:ascii="Times New Roman" w:eastAsia="Times New Roman" w:hAnsi="Times New Roman" w:cs="Times New Roman"/>
                <w:sz w:val="24"/>
                <w:szCs w:val="24"/>
                <w:lang w:val="en-US" w:eastAsia="pl-PL"/>
              </w:rPr>
              <w:t xml:space="preserve"> (metal- </w:t>
            </w:r>
            <w:proofErr w:type="spellStart"/>
            <w:r w:rsidRPr="00944AE7">
              <w:rPr>
                <w:rFonts w:ascii="Times New Roman" w:eastAsia="Times New Roman" w:hAnsi="Times New Roman" w:cs="Times New Roman"/>
                <w:sz w:val="24"/>
                <w:szCs w:val="24"/>
                <w:lang w:val="en-US" w:eastAsia="pl-PL"/>
              </w:rPr>
              <w:t>drut</w:t>
            </w:r>
            <w:proofErr w:type="spellEnd"/>
            <w:r w:rsidRPr="00944AE7">
              <w:rPr>
                <w:rFonts w:ascii="Times New Roman" w:eastAsia="Times New Roman" w:hAnsi="Times New Roman" w:cs="Times New Roman"/>
                <w:sz w:val="24"/>
                <w:szCs w:val="24"/>
                <w:lang w:val="en-US" w:eastAsia="pl-PL"/>
              </w:rPr>
              <w:t xml:space="preserve"> Ø 2 mm)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Glin (metal-blaszka) 100 cm2</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Glin (metal-pył) 25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Jodyna (alkoholowy roztwór jodu) 10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Krzemian sodu (szkło wodne)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Kwas </w:t>
            </w:r>
            <w:proofErr w:type="spellStart"/>
            <w:r w:rsidRPr="00944AE7">
              <w:rPr>
                <w:rFonts w:ascii="Times New Roman" w:eastAsia="Times New Roman" w:hAnsi="Times New Roman" w:cs="Times New Roman"/>
                <w:sz w:val="24"/>
                <w:szCs w:val="24"/>
                <w:lang w:eastAsia="pl-PL"/>
              </w:rPr>
              <w:t>aminooctowy</w:t>
            </w:r>
            <w:proofErr w:type="spellEnd"/>
            <w:r w:rsidRPr="00944AE7">
              <w:rPr>
                <w:rFonts w:ascii="Times New Roman" w:eastAsia="Times New Roman" w:hAnsi="Times New Roman" w:cs="Times New Roman"/>
                <w:sz w:val="24"/>
                <w:szCs w:val="24"/>
                <w:lang w:eastAsia="pl-PL"/>
              </w:rPr>
              <w:t xml:space="preserve"> (glicyna)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Kwas azotowy(V) (ok.54 %) 250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Kwas chlorowodorowy (ok.36%, kwas solny) 2 x 250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Kwas cytrynowy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Kwas fosforowy(V) (ok.85 %)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Kwas mlekowy (roztwór ok.80%)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Kwas mrówkowy (kwas metanowy ok.80%)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Kwas octowy (kwas etanowy roztwór 80%)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Kwas oleinowy (oleina)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Kwas siarkowy(VI) (ok.96 %) 2 x 250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Kwas stearynowy (stearyna)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Magnez (metal-wiórki)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Magnez (metal-wstążki)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Manganian(VII) potasu (nadmanganian potasu)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Nazwa materiału Ilość</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Miedź (metal- drut Ø 2 mm)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Miedź (metal-blaszka grubość 0,1 mm) 200 cm2</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lastRenderedPageBreak/>
              <w:t>Mosiądz (stop- blaszka grubość 0,2 mm) 100 cm2</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Nadtlenek wodoru ok.30% (woda utleniona, perhydrol)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Octan etylu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Octan ołowiu(II) 25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Octan sodu bezwodny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Ołów (metal- blaszka grubość 0,5 mm) 100 cm2</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Oranż metylowy (wskaźnik w roztworze) 100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Parafina rafinowana (granulki)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Paski lakmusowe obojętne 2 x 100 szt.</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Paski wskaźnikowe uniwersalne (zakres </w:t>
            </w:r>
            <w:proofErr w:type="spellStart"/>
            <w:r w:rsidRPr="00944AE7">
              <w:rPr>
                <w:rFonts w:ascii="Times New Roman" w:eastAsia="Times New Roman" w:hAnsi="Times New Roman" w:cs="Times New Roman"/>
                <w:sz w:val="24"/>
                <w:szCs w:val="24"/>
                <w:lang w:eastAsia="pl-PL"/>
              </w:rPr>
              <w:t>pH</w:t>
            </w:r>
            <w:proofErr w:type="spellEnd"/>
            <w:r w:rsidRPr="00944AE7">
              <w:rPr>
                <w:rFonts w:ascii="Times New Roman" w:eastAsia="Times New Roman" w:hAnsi="Times New Roman" w:cs="Times New Roman"/>
                <w:sz w:val="24"/>
                <w:szCs w:val="24"/>
                <w:lang w:eastAsia="pl-PL"/>
              </w:rPr>
              <w:t xml:space="preserve"> 1-10) 2 x 100 szt.</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Ropa naftowa (minerał) 250 ml</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Sacharoza (cukier krystaliczny)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Sączki jakościowe (średnica 10 cm) 100 szt.</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Siarczan(VI)magnezu (sól gorzka)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Siarczan(VI)miedzi(II) 5hydrat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Siarczan(VI)sodu (sól glauberska)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Siarczan(VI)wapnia 1/2hydrat (gips palony) 250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Siarczan(VI)wapnia 2hydrat (gips krystaliczny-minerał) 250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Siarka 250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Skrobia ziemniaczana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Sód (metaliczny, zanurzony w oleju parafinowym) 25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Stop Wooda (stop niskotopliwy, temp. topnienia ok. 72 </w:t>
            </w:r>
            <w:proofErr w:type="spellStart"/>
            <w:r w:rsidRPr="00944AE7">
              <w:rPr>
                <w:rFonts w:ascii="Times New Roman" w:eastAsia="Times New Roman" w:hAnsi="Times New Roman" w:cs="Times New Roman"/>
                <w:sz w:val="24"/>
                <w:szCs w:val="24"/>
                <w:lang w:eastAsia="pl-PL"/>
              </w:rPr>
              <w:t>oC</w:t>
            </w:r>
            <w:proofErr w:type="spellEnd"/>
            <w:r w:rsidRPr="00944AE7">
              <w:rPr>
                <w:rFonts w:ascii="Times New Roman" w:eastAsia="Times New Roman" w:hAnsi="Times New Roman" w:cs="Times New Roman"/>
                <w:sz w:val="24"/>
                <w:szCs w:val="24"/>
                <w:lang w:eastAsia="pl-PL"/>
              </w:rPr>
              <w:t>) 25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Świeczki miniaturowe 24 szt.</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Tlenek magnezu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Tlenek miedzi(II)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Tlenek ołowiu(II) (glejta)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lastRenderedPageBreak/>
              <w:t>Tlenek żelaza(III) 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Węgiel brunatny (węgiel kopalny- minerał 65-78 o C) 250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Węgiel drzewny (drewno destylowane)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Węglan potasu bezwodny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Węglan sodu bezwodny (soda kalcynowana)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Węglan sodu kwaśny(wodorowęglan sodu)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Węglan wapnia (grys marmurowy-minerał)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Węglan wapnia (kreda strącona-syntetyczna)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Węglik wapnia (karbid ) 200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Wodorotlenek potasu (zasada potasowa, płatki) 100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Wodorotlenek sodu (zasada sodowa, granulki) 250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Wodorotlenek wapnia 250 g</w:t>
            </w:r>
          </w:p>
          <w:p w:rsidR="00BC1D1D" w:rsidRPr="00944AE7" w:rsidRDefault="00BC1D1D" w:rsidP="003C1530">
            <w:pPr>
              <w:numPr>
                <w:ilvl w:val="0"/>
                <w:numId w:val="15"/>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Żelazo (metal- drut Ø1 mm) 50 g</w:t>
            </w:r>
          </w:p>
          <w:p w:rsidR="00BC1D1D" w:rsidRPr="00944AE7" w:rsidRDefault="00BC1D1D" w:rsidP="00992008">
            <w:pPr>
              <w:numPr>
                <w:ilvl w:val="0"/>
                <w:numId w:val="15"/>
              </w:numPr>
              <w:tabs>
                <w:tab w:val="clear" w:pos="720"/>
                <w:tab w:val="num" w:pos="317"/>
              </w:tabs>
              <w:spacing w:before="100" w:before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Żelazo (metal- proszek) 100 g</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43</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Wyposażenie pracowni biologiczno-chemicznej - zestaw szkła laboratoryjnego zestaw</w:t>
            </w:r>
          </w:p>
        </w:tc>
        <w:tc>
          <w:tcPr>
            <w:tcW w:w="5954" w:type="dxa"/>
          </w:tcPr>
          <w:p w:rsidR="00BC1D1D" w:rsidRPr="00944AE7" w:rsidRDefault="00BC1D1D" w:rsidP="00D2410D">
            <w:pPr>
              <w:rPr>
                <w:rFonts w:ascii="Times New Roman" w:hAnsi="Times New Roman" w:cs="Times New Roman"/>
                <w:color w:val="000000"/>
                <w:sz w:val="24"/>
                <w:szCs w:val="24"/>
              </w:rPr>
            </w:pPr>
            <w:r w:rsidRPr="00944AE7">
              <w:rPr>
                <w:rFonts w:ascii="Times New Roman" w:hAnsi="Times New Roman" w:cs="Times New Roman"/>
                <w:b/>
                <w:sz w:val="24"/>
                <w:szCs w:val="24"/>
              </w:rPr>
              <w:t>Informacje o produkcie:</w:t>
            </w:r>
            <w:r w:rsidRPr="00944AE7">
              <w:rPr>
                <w:rFonts w:ascii="Times New Roman" w:hAnsi="Times New Roman" w:cs="Times New Roman"/>
                <w:b/>
                <w:sz w:val="24"/>
                <w:szCs w:val="24"/>
              </w:rPr>
              <w:br/>
            </w:r>
            <w:r w:rsidRPr="00944AE7">
              <w:rPr>
                <w:rFonts w:ascii="Times New Roman" w:hAnsi="Times New Roman" w:cs="Times New Roman"/>
                <w:sz w:val="24"/>
                <w:szCs w:val="24"/>
              </w:rPr>
              <w:t>Biureta z kranem prostym – 10 ml – 1 szt.</w:t>
            </w:r>
            <w:r w:rsidRPr="00944AE7">
              <w:rPr>
                <w:rFonts w:ascii="Times New Roman" w:hAnsi="Times New Roman" w:cs="Times New Roman"/>
                <w:sz w:val="24"/>
                <w:szCs w:val="24"/>
              </w:rPr>
              <w:br/>
              <w:t>Chłodnica Liebiga – 400 mm – 1 szt.</w:t>
            </w:r>
            <w:r w:rsidRPr="00944AE7">
              <w:rPr>
                <w:rFonts w:ascii="Times New Roman" w:hAnsi="Times New Roman" w:cs="Times New Roman"/>
                <w:sz w:val="24"/>
                <w:szCs w:val="24"/>
              </w:rPr>
              <w:br/>
              <w:t>Cylinder wielomiarowy – 100 ml – 1 szt.</w:t>
            </w:r>
            <w:r w:rsidRPr="00944AE7">
              <w:rPr>
                <w:rFonts w:ascii="Times New Roman" w:hAnsi="Times New Roman" w:cs="Times New Roman"/>
                <w:sz w:val="24"/>
                <w:szCs w:val="24"/>
              </w:rPr>
              <w:br/>
              <w:t>Cylinder wielomiarowy – 250 ml – 1 szt.</w:t>
            </w:r>
            <w:r w:rsidRPr="00944AE7">
              <w:rPr>
                <w:rFonts w:ascii="Times New Roman" w:hAnsi="Times New Roman" w:cs="Times New Roman"/>
                <w:sz w:val="24"/>
                <w:szCs w:val="24"/>
              </w:rPr>
              <w:br/>
              <w:t xml:space="preserve">Kolba destylacyjna </w:t>
            </w:r>
            <w:proofErr w:type="spellStart"/>
            <w:r w:rsidRPr="00944AE7">
              <w:rPr>
                <w:rFonts w:ascii="Times New Roman" w:hAnsi="Times New Roman" w:cs="Times New Roman"/>
                <w:sz w:val="24"/>
                <w:szCs w:val="24"/>
              </w:rPr>
              <w:t>Englera</w:t>
            </w:r>
            <w:proofErr w:type="spellEnd"/>
            <w:r w:rsidRPr="00944AE7">
              <w:rPr>
                <w:rFonts w:ascii="Times New Roman" w:hAnsi="Times New Roman" w:cs="Times New Roman"/>
                <w:sz w:val="24"/>
                <w:szCs w:val="24"/>
              </w:rPr>
              <w:t xml:space="preserve"> – 150 ml – 1 szt.</w:t>
            </w:r>
            <w:r w:rsidRPr="00944AE7">
              <w:rPr>
                <w:rFonts w:ascii="Times New Roman" w:hAnsi="Times New Roman" w:cs="Times New Roman"/>
                <w:sz w:val="24"/>
                <w:szCs w:val="24"/>
              </w:rPr>
              <w:br/>
              <w:t>Kolba kulista – 100 ml – 1 szt.</w:t>
            </w:r>
            <w:r w:rsidRPr="00944AE7">
              <w:rPr>
                <w:rFonts w:ascii="Times New Roman" w:hAnsi="Times New Roman" w:cs="Times New Roman"/>
                <w:sz w:val="24"/>
                <w:szCs w:val="24"/>
              </w:rPr>
              <w:br/>
              <w:t>Kolba płaskodenna – 200 ml – 2 szt.</w:t>
            </w:r>
            <w:r w:rsidRPr="00944AE7">
              <w:rPr>
                <w:rFonts w:ascii="Times New Roman" w:hAnsi="Times New Roman" w:cs="Times New Roman"/>
                <w:sz w:val="24"/>
                <w:szCs w:val="24"/>
              </w:rPr>
              <w:br/>
              <w:t xml:space="preserve">Kolba stożkowa </w:t>
            </w:r>
            <w:proofErr w:type="spellStart"/>
            <w:r w:rsidRPr="00944AE7">
              <w:rPr>
                <w:rFonts w:ascii="Times New Roman" w:hAnsi="Times New Roman" w:cs="Times New Roman"/>
                <w:sz w:val="24"/>
                <w:szCs w:val="24"/>
              </w:rPr>
              <w:t>Erlenmayera</w:t>
            </w:r>
            <w:proofErr w:type="spellEnd"/>
            <w:r w:rsidRPr="00944AE7">
              <w:rPr>
                <w:rFonts w:ascii="Times New Roman" w:hAnsi="Times New Roman" w:cs="Times New Roman"/>
                <w:sz w:val="24"/>
                <w:szCs w:val="24"/>
              </w:rPr>
              <w:t xml:space="preserve"> – 200 ml – 2 szt.</w:t>
            </w:r>
            <w:r w:rsidRPr="00944AE7">
              <w:rPr>
                <w:rFonts w:ascii="Times New Roman" w:hAnsi="Times New Roman" w:cs="Times New Roman"/>
                <w:sz w:val="24"/>
                <w:szCs w:val="24"/>
              </w:rPr>
              <w:br/>
              <w:t>Krystalizator z wylewem – 90 ml – 3 szt.</w:t>
            </w:r>
            <w:r w:rsidRPr="00944AE7">
              <w:rPr>
                <w:rFonts w:ascii="Times New Roman" w:hAnsi="Times New Roman" w:cs="Times New Roman"/>
                <w:sz w:val="24"/>
                <w:szCs w:val="24"/>
              </w:rPr>
              <w:br/>
              <w:t>Kształtki rurkowe (różne) – fi 6 mm – 16 szt.</w:t>
            </w:r>
            <w:r w:rsidRPr="00944AE7">
              <w:rPr>
                <w:rFonts w:ascii="Times New Roman" w:hAnsi="Times New Roman" w:cs="Times New Roman"/>
                <w:sz w:val="24"/>
                <w:szCs w:val="24"/>
              </w:rPr>
              <w:br/>
              <w:t>Lejek szklany – fi 50mm – 1 szt.</w:t>
            </w:r>
            <w:r w:rsidRPr="00944AE7">
              <w:rPr>
                <w:rFonts w:ascii="Times New Roman" w:hAnsi="Times New Roman" w:cs="Times New Roman"/>
                <w:sz w:val="24"/>
                <w:szCs w:val="24"/>
              </w:rPr>
              <w:br/>
              <w:t>Lejek szklany – fi 80mm – 1 szt.</w:t>
            </w:r>
            <w:r w:rsidRPr="00944AE7">
              <w:rPr>
                <w:rFonts w:ascii="Times New Roman" w:hAnsi="Times New Roman" w:cs="Times New Roman"/>
                <w:sz w:val="24"/>
                <w:szCs w:val="24"/>
              </w:rPr>
              <w:br/>
              <w:t>Pipeta wielomiarowa – 5 ml – 1 szt.</w:t>
            </w:r>
            <w:r w:rsidRPr="00944AE7">
              <w:rPr>
                <w:rFonts w:ascii="Times New Roman" w:hAnsi="Times New Roman" w:cs="Times New Roman"/>
                <w:sz w:val="24"/>
                <w:szCs w:val="24"/>
              </w:rPr>
              <w:br/>
              <w:t>Pipeta wielomiarowa – 10 ml – 1 szt.</w:t>
            </w:r>
            <w:r w:rsidRPr="00944AE7">
              <w:rPr>
                <w:rFonts w:ascii="Times New Roman" w:hAnsi="Times New Roman" w:cs="Times New Roman"/>
                <w:sz w:val="24"/>
                <w:szCs w:val="24"/>
              </w:rPr>
              <w:br/>
            </w:r>
            <w:r w:rsidRPr="00944AE7">
              <w:rPr>
                <w:rFonts w:ascii="Times New Roman" w:hAnsi="Times New Roman" w:cs="Times New Roman"/>
                <w:sz w:val="24"/>
                <w:szCs w:val="24"/>
              </w:rPr>
              <w:lastRenderedPageBreak/>
              <w:t>Pręcik laboratoryjny (bagietka) – 300 mm – 6 szt.</w:t>
            </w:r>
            <w:r w:rsidRPr="00944AE7">
              <w:rPr>
                <w:rFonts w:ascii="Times New Roman" w:hAnsi="Times New Roman" w:cs="Times New Roman"/>
                <w:sz w:val="24"/>
                <w:szCs w:val="24"/>
              </w:rPr>
              <w:br/>
              <w:t>Probówka z wywiniętym brzegiem – fi 16 mm – 25 szt.</w:t>
            </w:r>
            <w:r w:rsidRPr="00944AE7">
              <w:rPr>
                <w:rFonts w:ascii="Times New Roman" w:hAnsi="Times New Roman" w:cs="Times New Roman"/>
                <w:sz w:val="24"/>
                <w:szCs w:val="24"/>
              </w:rPr>
              <w:br/>
              <w:t xml:space="preserve">Szalka </w:t>
            </w:r>
            <w:proofErr w:type="spellStart"/>
            <w:r w:rsidRPr="00944AE7">
              <w:rPr>
                <w:rFonts w:ascii="Times New Roman" w:hAnsi="Times New Roman" w:cs="Times New Roman"/>
                <w:sz w:val="24"/>
                <w:szCs w:val="24"/>
              </w:rPr>
              <w:t>Petriego</w:t>
            </w:r>
            <w:proofErr w:type="spellEnd"/>
            <w:r w:rsidRPr="00944AE7">
              <w:rPr>
                <w:rFonts w:ascii="Times New Roman" w:hAnsi="Times New Roman" w:cs="Times New Roman"/>
                <w:sz w:val="24"/>
                <w:szCs w:val="24"/>
              </w:rPr>
              <w:t xml:space="preserve"> – fi 60 mm – 2 szt.</w:t>
            </w:r>
            <w:r w:rsidRPr="00944AE7">
              <w:rPr>
                <w:rFonts w:ascii="Times New Roman" w:hAnsi="Times New Roman" w:cs="Times New Roman"/>
                <w:sz w:val="24"/>
                <w:szCs w:val="24"/>
              </w:rPr>
              <w:br/>
              <w:t>Szkiełko zegarkowe – fi 60 mm – 4 szt.</w:t>
            </w:r>
            <w:r w:rsidRPr="00944AE7">
              <w:rPr>
                <w:rFonts w:ascii="Times New Roman" w:hAnsi="Times New Roman" w:cs="Times New Roman"/>
                <w:sz w:val="24"/>
                <w:szCs w:val="24"/>
              </w:rPr>
              <w:br/>
              <w:t>Termometr zakres pomiarowy do 150 stopni C – 1 szt.</w:t>
            </w:r>
            <w:r w:rsidRPr="00944AE7">
              <w:rPr>
                <w:rFonts w:ascii="Times New Roman" w:hAnsi="Times New Roman" w:cs="Times New Roman"/>
                <w:sz w:val="24"/>
                <w:szCs w:val="24"/>
              </w:rPr>
              <w:br/>
              <w:t>Wkraplacz z gumką – 3 szt.</w:t>
            </w:r>
            <w:r w:rsidRPr="00944AE7">
              <w:rPr>
                <w:rFonts w:ascii="Times New Roman" w:hAnsi="Times New Roman" w:cs="Times New Roman"/>
                <w:sz w:val="24"/>
                <w:szCs w:val="24"/>
              </w:rPr>
              <w:br/>
              <w:t>Zlewka – 150 ml – 3 szt.</w:t>
            </w:r>
            <w:r w:rsidRPr="00944AE7">
              <w:rPr>
                <w:rFonts w:ascii="Times New Roman" w:hAnsi="Times New Roman" w:cs="Times New Roman"/>
                <w:sz w:val="24"/>
                <w:szCs w:val="24"/>
              </w:rPr>
              <w:br/>
              <w:t>Zlewka – 250 ml – 2 szt.</w:t>
            </w:r>
            <w:r w:rsidRPr="00944AE7">
              <w:rPr>
                <w:rFonts w:ascii="Times New Roman" w:hAnsi="Times New Roman" w:cs="Times New Roman"/>
                <w:sz w:val="24"/>
                <w:szCs w:val="24"/>
              </w:rPr>
              <w:br/>
              <w:t>Zlewka – 400 ml – 1 szt.</w:t>
            </w:r>
            <w:r w:rsidRPr="00944AE7">
              <w:rPr>
                <w:rFonts w:ascii="Times New Roman" w:hAnsi="Times New Roman" w:cs="Times New Roman"/>
                <w:sz w:val="24"/>
                <w:szCs w:val="24"/>
              </w:rPr>
              <w:br/>
              <w:t>Łyżeczka z łopatką – 150 mm – 2 szt.</w:t>
            </w:r>
            <w:r w:rsidRPr="00944AE7">
              <w:rPr>
                <w:rFonts w:ascii="Times New Roman" w:hAnsi="Times New Roman" w:cs="Times New Roman"/>
                <w:sz w:val="24"/>
                <w:szCs w:val="24"/>
              </w:rPr>
              <w:br/>
              <w:t>Moździerz porcelanowy – 96 ml – 1 szt.</w:t>
            </w:r>
            <w:r w:rsidRPr="00944AE7">
              <w:rPr>
                <w:rFonts w:ascii="Times New Roman" w:hAnsi="Times New Roman" w:cs="Times New Roman"/>
                <w:sz w:val="24"/>
                <w:szCs w:val="24"/>
              </w:rPr>
              <w:br/>
              <w:t>Tłuczek porcelanowy – 150 mm – 1 szt.</w:t>
            </w:r>
            <w:r w:rsidRPr="00944AE7">
              <w:rPr>
                <w:rFonts w:ascii="Times New Roman" w:hAnsi="Times New Roman" w:cs="Times New Roman"/>
                <w:sz w:val="24"/>
                <w:szCs w:val="24"/>
              </w:rPr>
              <w:br/>
              <w:t>Tygiel porcelanowy – 45×54 mm – 2 szt.</w:t>
            </w:r>
            <w:r w:rsidRPr="00944AE7">
              <w:rPr>
                <w:rFonts w:ascii="Times New Roman" w:hAnsi="Times New Roman" w:cs="Times New Roman"/>
                <w:sz w:val="24"/>
                <w:szCs w:val="24"/>
              </w:rPr>
              <w:br/>
              <w:t>Parownica porcelanowa – 160 ml – 2 szt.</w:t>
            </w:r>
            <w:r w:rsidRPr="00944AE7">
              <w:rPr>
                <w:rFonts w:ascii="Times New Roman" w:hAnsi="Times New Roman" w:cs="Times New Roman"/>
                <w:sz w:val="24"/>
                <w:szCs w:val="24"/>
              </w:rPr>
              <w:br/>
              <w:t>Nożyczki -1 szt.</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44</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papierki wskaźnikowe </w:t>
            </w:r>
          </w:p>
        </w:tc>
        <w:tc>
          <w:tcPr>
            <w:tcW w:w="5954" w:type="dxa"/>
          </w:tcPr>
          <w:p w:rsidR="00BC1D1D" w:rsidRPr="00944AE7" w:rsidRDefault="00BC1D1D" w:rsidP="00D2410D">
            <w:pPr>
              <w:pStyle w:val="NormalnyWeb"/>
              <w:jc w:val="both"/>
            </w:pPr>
            <w:r w:rsidRPr="00944AE7">
              <w:t xml:space="preserve">Paski wskaźnikowe do pomiaru </w:t>
            </w:r>
            <w:proofErr w:type="spellStart"/>
            <w:r w:rsidRPr="00944AE7">
              <w:t>pH</w:t>
            </w:r>
            <w:proofErr w:type="spellEnd"/>
            <w:r w:rsidRPr="00944AE7">
              <w:t xml:space="preserve">, zakres 1-10 </w:t>
            </w:r>
            <w:proofErr w:type="spellStart"/>
            <w:r w:rsidRPr="00944AE7">
              <w:t>pH</w:t>
            </w:r>
            <w:proofErr w:type="spellEnd"/>
            <w:r w:rsidRPr="00944AE7">
              <w:t>. Zawartość op.=100 szt. w formie książeczki, na opakowaniu kolorowa skala odniesienia (barw),stopniowanie 1°.</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45</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papierki lakmusowe </w:t>
            </w:r>
          </w:p>
        </w:tc>
        <w:tc>
          <w:tcPr>
            <w:tcW w:w="5954" w:type="dxa"/>
          </w:tcPr>
          <w:p w:rsidR="00BC1D1D" w:rsidRPr="00944AE7" w:rsidRDefault="00BC1D1D" w:rsidP="00D2410D">
            <w:pPr>
              <w:pStyle w:val="NormalnyWeb"/>
              <w:jc w:val="both"/>
            </w:pPr>
            <w:r w:rsidRPr="00944AE7">
              <w:t xml:space="preserve">Papierki jednobarwne, obejmują cały zakres </w:t>
            </w:r>
            <w:proofErr w:type="spellStart"/>
            <w:r w:rsidRPr="00944AE7">
              <w:t>pH</w:t>
            </w:r>
            <w:proofErr w:type="spellEnd"/>
            <w:r w:rsidRPr="00944AE7">
              <w:t xml:space="preserve"> od 1 do 14. Bardzo łatwo jest je podzielić i dzięki temu jeden papierek może wystarczyć na kilka pomiarów. Papierek należy zanurzyć w badanym roztworze (lub zwilżyć go badanym roztworem) i od razu porównać ze skalą barw.  </w:t>
            </w:r>
            <w:r w:rsidRPr="00944AE7">
              <w:br/>
              <w:t>Skala dołączana jest do papierków</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46</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w:t>
            </w:r>
            <w:r w:rsidRPr="00944AE7">
              <w:rPr>
                <w:rFonts w:ascii="Times New Roman" w:hAnsi="Times New Roman" w:cs="Times New Roman"/>
                <w:b/>
                <w:color w:val="000000"/>
                <w:sz w:val="24"/>
                <w:szCs w:val="24"/>
              </w:rPr>
              <w:lastRenderedPageBreak/>
              <w:t xml:space="preserve">biologiczno-chemicznej – sączki laboratoryjne(100szt.)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lastRenderedPageBreak/>
              <w:t>(bibuła lab.), 150 mm, okrągłe, podstawowe, pakowane po 100 szt.</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47</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szczotka do probówek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Wykonana z nylonu ;  wym. 2 x 25 cm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10</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48</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szczypce laboratoryjne uniwersalne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color w:val="000000"/>
                <w:sz w:val="24"/>
                <w:szCs w:val="24"/>
              </w:rPr>
              <w:t>Szczypce laboratoryjne uniwersalne</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49</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rękawice lab. </w:t>
            </w:r>
          </w:p>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(100 szt.)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Rękawice lateksowe S M L pakowana po 100 szt.</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50</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fartuch ochronny </w:t>
            </w:r>
            <w:r w:rsidRPr="00944AE7">
              <w:rPr>
                <w:rFonts w:ascii="Times New Roman" w:hAnsi="Times New Roman" w:cs="Times New Roman"/>
                <w:b/>
                <w:color w:val="000000"/>
                <w:sz w:val="24"/>
                <w:szCs w:val="24"/>
              </w:rPr>
              <w:lastRenderedPageBreak/>
              <w:t xml:space="preserve">biały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lastRenderedPageBreak/>
              <w:t>Uniwersalny fartuch laboratoryjny. Fartuch wykonany z bawełny, zapinany na guziki, o długości ok. 105 cm.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51</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szkiełko podstawowe(100szt.) </w:t>
            </w:r>
          </w:p>
        </w:tc>
        <w:tc>
          <w:tcPr>
            <w:tcW w:w="5954" w:type="dxa"/>
          </w:tcPr>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Szkiełka podstawkowe do wykonywania trwałych lub nietrwałych preparatów mikroskopowych.</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52</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szkiełko nakrywkowe(100szt.)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Szkiełka nakrywkowe do wykonywania trwałych lub nietrwałych preparatów mikroskopowych</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4</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53</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preparaty mikroskopowe(Komórki i tkanki zwierzęce 25pr.) </w:t>
            </w:r>
          </w:p>
        </w:tc>
        <w:tc>
          <w:tcPr>
            <w:tcW w:w="5954" w:type="dxa"/>
          </w:tcPr>
          <w:p w:rsidR="00BC1D1D" w:rsidRPr="00944AE7" w:rsidRDefault="00BC1D1D" w:rsidP="00D2410D">
            <w:pPr>
              <w:pStyle w:val="NormalnyWeb"/>
            </w:pPr>
            <w:r w:rsidRPr="00944AE7">
              <w:t>1. Nabłonek płaski płaza</w:t>
            </w:r>
            <w:r w:rsidRPr="00944AE7">
              <w:br/>
              <w:t>2. Nabłonek płaski wielowarstwowy</w:t>
            </w:r>
            <w:r w:rsidRPr="00944AE7">
              <w:br/>
              <w:t>3. Nabłonek sześcienny</w:t>
            </w:r>
            <w:r w:rsidRPr="00944AE7">
              <w:br/>
              <w:t>4. Nabłonek jednowarstwowy walcowaty</w:t>
            </w:r>
            <w:r w:rsidRPr="00944AE7">
              <w:br/>
              <w:t>5. Nabłonek dwurzędowy migawkowy walcowaty</w:t>
            </w:r>
            <w:r w:rsidRPr="00944AE7">
              <w:br/>
              <w:t>6. Nabłonek migawkowy</w:t>
            </w:r>
            <w:r w:rsidRPr="00944AE7">
              <w:br/>
              <w:t>7. Nabłonek przejściowy</w:t>
            </w:r>
            <w:r w:rsidRPr="00944AE7">
              <w:br/>
              <w:t>8. Tkanka włóknista (ogon szczura)</w:t>
            </w:r>
            <w:r w:rsidRPr="00944AE7">
              <w:br/>
              <w:t>9. Tkanka siateczkowa</w:t>
            </w:r>
            <w:r w:rsidRPr="00944AE7">
              <w:br/>
              <w:t>10. Tkanka tłuszczowa</w:t>
            </w:r>
            <w:r w:rsidRPr="00944AE7">
              <w:br/>
              <w:t>11. Chrząstka szklista</w:t>
            </w:r>
            <w:r w:rsidRPr="00944AE7">
              <w:br/>
              <w:t>12. Chrząstka sprężysta</w:t>
            </w:r>
            <w:r w:rsidRPr="00944AE7">
              <w:br/>
              <w:t>13. Chrząstka włóknista</w:t>
            </w:r>
            <w:r w:rsidRPr="00944AE7">
              <w:br/>
              <w:t>14. Kość człowieka</w:t>
            </w:r>
            <w:r w:rsidRPr="00944AE7">
              <w:br/>
            </w:r>
            <w:r w:rsidRPr="00944AE7">
              <w:lastRenderedPageBreak/>
              <w:t>15. Rozwój kości – chrząstka stawu palca płodu</w:t>
            </w:r>
            <w:r w:rsidRPr="00944AE7">
              <w:br/>
              <w:t>16. Krew (ryba)</w:t>
            </w:r>
            <w:r w:rsidRPr="00944AE7">
              <w:br/>
              <w:t>17. Krew (ptak)</w:t>
            </w:r>
            <w:r w:rsidRPr="00944AE7">
              <w:br/>
              <w:t>18. Krew (ludzka)</w:t>
            </w:r>
            <w:r w:rsidRPr="00944AE7">
              <w:br/>
              <w:t>19. Mięsień prążkowany (włókna, jądra)</w:t>
            </w:r>
            <w:r w:rsidRPr="00944AE7">
              <w:br/>
              <w:t>20. Mięsień gładki nie podlegający woli</w:t>
            </w:r>
            <w:r w:rsidRPr="00944AE7">
              <w:br/>
              <w:t>21. Mięsień serca (</w:t>
            </w:r>
            <w:proofErr w:type="spellStart"/>
            <w:r w:rsidRPr="00944AE7">
              <w:t>poprz</w:t>
            </w:r>
            <w:proofErr w:type="spellEnd"/>
            <w:r w:rsidRPr="00944AE7">
              <w:t xml:space="preserve">. </w:t>
            </w:r>
            <w:proofErr w:type="spellStart"/>
            <w:r w:rsidRPr="00944AE7">
              <w:t>prążk</w:t>
            </w:r>
            <w:proofErr w:type="spellEnd"/>
            <w:r w:rsidRPr="00944AE7">
              <w:t>.)</w:t>
            </w:r>
            <w:r w:rsidRPr="00944AE7">
              <w:br/>
              <w:t>22. Mięsień i ścięgno – przekrój</w:t>
            </w:r>
            <w:r w:rsidRPr="00944AE7">
              <w:br/>
              <w:t>23. Komórki nerwu (przekrój rdzenia kręgowego),</w:t>
            </w:r>
            <w:r w:rsidRPr="00944AE7">
              <w:br/>
              <w:t>24. Nerw, różne przekroje</w:t>
            </w:r>
            <w:r w:rsidRPr="00944AE7">
              <w:br/>
              <w:t>25. Zakończenia nerwu ruchowego mięśni międzyżebrowych,</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54</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Wyposażenie pracowni biologiczno-chemicznej – preparaty mikroskopowe 25szt.(Świat roślin jednoliściennych).</w:t>
            </w:r>
          </w:p>
        </w:tc>
        <w:tc>
          <w:tcPr>
            <w:tcW w:w="5954" w:type="dxa"/>
          </w:tcPr>
          <w:p w:rsidR="00BC1D1D" w:rsidRPr="00944AE7" w:rsidRDefault="00BC1D1D" w:rsidP="00D2410D">
            <w:pPr>
              <w:pStyle w:val="NormalnyWeb"/>
            </w:pPr>
            <w:r w:rsidRPr="00944AE7">
              <w:t xml:space="preserve">• Cebula, </w:t>
            </w:r>
            <w:proofErr w:type="spellStart"/>
            <w:r w:rsidRPr="00944AE7">
              <w:t>p.pd</w:t>
            </w:r>
            <w:proofErr w:type="spellEnd"/>
            <w:r w:rsidRPr="00944AE7">
              <w:t>.</w:t>
            </w:r>
            <w:r w:rsidRPr="00944AE7">
              <w:br/>
              <w:t>• Cebula, mitoza</w:t>
            </w:r>
            <w:r w:rsidRPr="00944AE7">
              <w:br/>
              <w:t>• Czosnek, kwiat z zalążnią</w:t>
            </w:r>
            <w:r w:rsidRPr="00944AE7">
              <w:br/>
              <w:t>• Lilia, liść</w:t>
            </w:r>
            <w:r w:rsidRPr="00944AE7">
              <w:br/>
              <w:t>• Lilia, pyłek</w:t>
            </w:r>
            <w:r w:rsidRPr="00944AE7">
              <w:br/>
              <w:t>• Lilia, pylnik</w:t>
            </w:r>
            <w:r w:rsidRPr="00944AE7">
              <w:br/>
              <w:t>• Lilia, zalążnia</w:t>
            </w:r>
            <w:r w:rsidRPr="00944AE7">
              <w:br/>
              <w:t xml:space="preserve">• Lilia, kwiat, </w:t>
            </w:r>
            <w:proofErr w:type="spellStart"/>
            <w:r w:rsidRPr="00944AE7">
              <w:t>p.pp</w:t>
            </w:r>
            <w:proofErr w:type="spellEnd"/>
            <w:r w:rsidRPr="00944AE7">
              <w:t>.</w:t>
            </w:r>
            <w:r w:rsidRPr="00944AE7">
              <w:br/>
              <w:t xml:space="preserve">• Lilia, pylnik z tkanką </w:t>
            </w:r>
            <w:proofErr w:type="spellStart"/>
            <w:r w:rsidRPr="00944AE7">
              <w:t>zarodnikotwórczą</w:t>
            </w:r>
            <w:proofErr w:type="spellEnd"/>
            <w:r w:rsidRPr="00944AE7">
              <w:br/>
              <w:t>• Lilia, znamię słupka z pyłkiem</w:t>
            </w:r>
            <w:r w:rsidRPr="00944AE7">
              <w:br/>
              <w:t>• Storczyk (</w:t>
            </w:r>
            <w:proofErr w:type="spellStart"/>
            <w:r w:rsidRPr="00944AE7">
              <w:t>Orchis</w:t>
            </w:r>
            <w:proofErr w:type="spellEnd"/>
            <w:r w:rsidRPr="00944AE7">
              <w:t xml:space="preserve">), korzeń powietrzny, </w:t>
            </w:r>
            <w:proofErr w:type="spellStart"/>
            <w:r w:rsidRPr="00944AE7">
              <w:t>p.pp</w:t>
            </w:r>
            <w:proofErr w:type="spellEnd"/>
            <w:r w:rsidRPr="00944AE7">
              <w:t>.</w:t>
            </w:r>
            <w:r w:rsidRPr="00944AE7">
              <w:br/>
              <w:t>• Kosaciec (Iris), skórka</w:t>
            </w:r>
            <w:r w:rsidRPr="00944AE7">
              <w:br/>
              <w:t>• Kukurydza, korzeń</w:t>
            </w:r>
            <w:r w:rsidRPr="00944AE7">
              <w:br/>
              <w:t xml:space="preserve">• Kukurydza, młoda łodyga, </w:t>
            </w:r>
            <w:proofErr w:type="spellStart"/>
            <w:r w:rsidRPr="00944AE7">
              <w:t>p.pp</w:t>
            </w:r>
            <w:proofErr w:type="spellEnd"/>
            <w:r w:rsidRPr="00944AE7">
              <w:t>.</w:t>
            </w:r>
            <w:r w:rsidRPr="00944AE7">
              <w:br/>
              <w:t xml:space="preserve">• Kukurydza, łodyga, </w:t>
            </w:r>
            <w:proofErr w:type="spellStart"/>
            <w:r w:rsidRPr="00944AE7">
              <w:t>p.pp</w:t>
            </w:r>
            <w:proofErr w:type="spellEnd"/>
            <w:r w:rsidRPr="00944AE7">
              <w:t>.</w:t>
            </w:r>
            <w:r w:rsidRPr="00944AE7">
              <w:br/>
              <w:t>• Kukurydza, młoda łodyga, przekrój</w:t>
            </w:r>
            <w:r w:rsidRPr="00944AE7">
              <w:br/>
              <w:t xml:space="preserve">• Ryż, korzeń, </w:t>
            </w:r>
            <w:proofErr w:type="spellStart"/>
            <w:r w:rsidRPr="00944AE7">
              <w:t>p.pp</w:t>
            </w:r>
            <w:proofErr w:type="spellEnd"/>
            <w:r w:rsidRPr="00944AE7">
              <w:t>.</w:t>
            </w:r>
            <w:r w:rsidRPr="00944AE7">
              <w:br/>
              <w:t xml:space="preserve">• Ryż, łodyga, </w:t>
            </w:r>
            <w:proofErr w:type="spellStart"/>
            <w:r w:rsidRPr="00944AE7">
              <w:t>p.pp</w:t>
            </w:r>
            <w:proofErr w:type="spellEnd"/>
            <w:r w:rsidRPr="00944AE7">
              <w:t>.</w:t>
            </w:r>
            <w:r w:rsidRPr="00944AE7">
              <w:br/>
            </w:r>
            <w:r w:rsidRPr="00944AE7">
              <w:lastRenderedPageBreak/>
              <w:t xml:space="preserve">• Ryż, liść, </w:t>
            </w:r>
            <w:proofErr w:type="spellStart"/>
            <w:r w:rsidRPr="00944AE7">
              <w:t>p.pp</w:t>
            </w:r>
            <w:proofErr w:type="spellEnd"/>
            <w:r w:rsidRPr="00944AE7">
              <w:t>.</w:t>
            </w:r>
            <w:r w:rsidRPr="00944AE7">
              <w:br/>
              <w:t>• Pszenica (</w:t>
            </w:r>
            <w:proofErr w:type="spellStart"/>
            <w:r w:rsidRPr="00944AE7">
              <w:t>Triticum</w:t>
            </w:r>
            <w:proofErr w:type="spellEnd"/>
            <w:r w:rsidRPr="00944AE7">
              <w:t xml:space="preserve">), korzeń, </w:t>
            </w:r>
            <w:proofErr w:type="spellStart"/>
            <w:r w:rsidRPr="00944AE7">
              <w:t>p.pp</w:t>
            </w:r>
            <w:proofErr w:type="spellEnd"/>
            <w:r w:rsidRPr="00944AE7">
              <w:t>.</w:t>
            </w:r>
            <w:r w:rsidRPr="00944AE7">
              <w:br/>
              <w:t>• Pszenica (</w:t>
            </w:r>
            <w:proofErr w:type="spellStart"/>
            <w:r w:rsidRPr="00944AE7">
              <w:t>Triticum</w:t>
            </w:r>
            <w:proofErr w:type="spellEnd"/>
            <w:r w:rsidRPr="00944AE7">
              <w:t xml:space="preserve">), łodyga, </w:t>
            </w:r>
            <w:proofErr w:type="spellStart"/>
            <w:r w:rsidRPr="00944AE7">
              <w:t>p.pp</w:t>
            </w:r>
            <w:proofErr w:type="spellEnd"/>
            <w:r w:rsidRPr="00944AE7">
              <w:t>.</w:t>
            </w:r>
            <w:r w:rsidRPr="00944AE7">
              <w:br/>
              <w:t>• Pszenica (</w:t>
            </w:r>
            <w:proofErr w:type="spellStart"/>
            <w:r w:rsidRPr="00944AE7">
              <w:t>Triticum</w:t>
            </w:r>
            <w:proofErr w:type="spellEnd"/>
            <w:r w:rsidRPr="00944AE7">
              <w:t xml:space="preserve">), liść, </w:t>
            </w:r>
            <w:proofErr w:type="spellStart"/>
            <w:r w:rsidRPr="00944AE7">
              <w:t>p.pp</w:t>
            </w:r>
            <w:proofErr w:type="spellEnd"/>
            <w:r w:rsidRPr="00944AE7">
              <w:t>.</w:t>
            </w:r>
            <w:r w:rsidRPr="00944AE7">
              <w:br/>
              <w:t>• Liście rośliny jedno- i dwuliściennej</w:t>
            </w:r>
            <w:r w:rsidRPr="00944AE7">
              <w:br/>
              <w:t>• Łodygi rośliny jedno- i dwuliściennej</w:t>
            </w:r>
            <w:r w:rsidRPr="00944AE7">
              <w:br/>
              <w:t>• Korzenie rośliny jedno- i dwuliściennej</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55</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Wyposażenie pracowni biologiczno-chemicznej – preparaty mikroskopowe 25szt.(Świat roślin dwuliściennych).</w:t>
            </w:r>
          </w:p>
        </w:tc>
        <w:tc>
          <w:tcPr>
            <w:tcW w:w="5954" w:type="dxa"/>
          </w:tcPr>
          <w:p w:rsidR="00BC1D1D" w:rsidRPr="00944AE7" w:rsidRDefault="00BC1D1D" w:rsidP="00D2410D">
            <w:pPr>
              <w:pStyle w:val="NormalnyWeb"/>
            </w:pPr>
            <w:r w:rsidRPr="00944AE7">
              <w:t>• Wyka (</w:t>
            </w:r>
            <w:proofErr w:type="spellStart"/>
            <w:r w:rsidRPr="00944AE7">
              <w:t>Vicia</w:t>
            </w:r>
            <w:proofErr w:type="spellEnd"/>
            <w:r w:rsidRPr="00944AE7">
              <w:t>), mitoza</w:t>
            </w:r>
            <w:r w:rsidRPr="00944AE7">
              <w:br/>
              <w:t xml:space="preserve">• Pelargonia, młoda łodyga, </w:t>
            </w:r>
            <w:proofErr w:type="spellStart"/>
            <w:r w:rsidRPr="00944AE7">
              <w:t>p.pp</w:t>
            </w:r>
            <w:proofErr w:type="spellEnd"/>
            <w:r w:rsidRPr="00944AE7">
              <w:t>.</w:t>
            </w:r>
            <w:r w:rsidRPr="00944AE7">
              <w:br/>
              <w:t xml:space="preserve">• Pelargonia, liść, </w:t>
            </w:r>
            <w:proofErr w:type="spellStart"/>
            <w:r w:rsidRPr="00944AE7">
              <w:t>p.pp</w:t>
            </w:r>
            <w:proofErr w:type="spellEnd"/>
            <w:r w:rsidRPr="00944AE7">
              <w:t>.</w:t>
            </w:r>
            <w:r w:rsidRPr="00944AE7">
              <w:br/>
              <w:t xml:space="preserve">• Słonecznik, korzeń, </w:t>
            </w:r>
            <w:proofErr w:type="spellStart"/>
            <w:r w:rsidRPr="00944AE7">
              <w:t>p.pp</w:t>
            </w:r>
            <w:proofErr w:type="spellEnd"/>
            <w:r w:rsidRPr="00944AE7">
              <w:t>.</w:t>
            </w:r>
            <w:r w:rsidRPr="00944AE7">
              <w:br/>
              <w:t>• Słonecznik, łodyga, przekrój</w:t>
            </w:r>
            <w:r w:rsidRPr="00944AE7">
              <w:br/>
              <w:t>• Kanianka (</w:t>
            </w:r>
            <w:proofErr w:type="spellStart"/>
            <w:r w:rsidRPr="00944AE7">
              <w:t>Cuscuta</w:t>
            </w:r>
            <w:proofErr w:type="spellEnd"/>
            <w:r w:rsidRPr="00944AE7">
              <w:t>), pasożyt na żywicielu</w:t>
            </w:r>
            <w:r w:rsidRPr="00944AE7">
              <w:br/>
              <w:t xml:space="preserve">• Figowiec sprężysty, liść, </w:t>
            </w:r>
            <w:proofErr w:type="spellStart"/>
            <w:r w:rsidRPr="00944AE7">
              <w:t>p.pp</w:t>
            </w:r>
            <w:proofErr w:type="spellEnd"/>
            <w:r w:rsidRPr="00944AE7">
              <w:t>.</w:t>
            </w:r>
            <w:r w:rsidRPr="00944AE7">
              <w:br/>
              <w:t>• Wilec ziemniaczany (</w:t>
            </w:r>
            <w:proofErr w:type="spellStart"/>
            <w:r w:rsidRPr="00944AE7">
              <w:t>Ipomoea</w:t>
            </w:r>
            <w:proofErr w:type="spellEnd"/>
            <w:r w:rsidRPr="00944AE7">
              <w:t xml:space="preserve"> </w:t>
            </w:r>
            <w:proofErr w:type="spellStart"/>
            <w:r w:rsidRPr="00944AE7">
              <w:t>batatas</w:t>
            </w:r>
            <w:proofErr w:type="spellEnd"/>
            <w:r w:rsidRPr="00944AE7">
              <w:t xml:space="preserve">), in. batat, </w:t>
            </w:r>
            <w:proofErr w:type="spellStart"/>
            <w:r w:rsidRPr="00944AE7">
              <w:t>p.pp</w:t>
            </w:r>
            <w:proofErr w:type="spellEnd"/>
            <w:r w:rsidRPr="00944AE7">
              <w:t>.</w:t>
            </w:r>
            <w:r w:rsidRPr="00944AE7">
              <w:br/>
              <w:t>• Tasznik (</w:t>
            </w:r>
            <w:proofErr w:type="spellStart"/>
            <w:r w:rsidRPr="00944AE7">
              <w:t>Capsella</w:t>
            </w:r>
            <w:proofErr w:type="spellEnd"/>
            <w:r w:rsidRPr="00944AE7">
              <w:t>), liść zarodkowy, przekrój</w:t>
            </w:r>
            <w:r w:rsidRPr="00944AE7">
              <w:br/>
              <w:t>• Tasznik (</w:t>
            </w:r>
            <w:proofErr w:type="spellStart"/>
            <w:r w:rsidRPr="00944AE7">
              <w:t>Capsella</w:t>
            </w:r>
            <w:proofErr w:type="spellEnd"/>
            <w:r w:rsidRPr="00944AE7">
              <w:t xml:space="preserve">), przekrój </w:t>
            </w:r>
            <w:proofErr w:type="spellStart"/>
            <w:r w:rsidRPr="00944AE7">
              <w:t>rozwij</w:t>
            </w:r>
            <w:proofErr w:type="spellEnd"/>
            <w:r w:rsidRPr="00944AE7">
              <w:t>. się kwiatu</w:t>
            </w:r>
            <w:r w:rsidRPr="00944AE7">
              <w:br/>
              <w:t>• Jaskier (</w:t>
            </w:r>
            <w:proofErr w:type="spellStart"/>
            <w:r w:rsidRPr="00944AE7">
              <w:t>Ranunculus</w:t>
            </w:r>
            <w:proofErr w:type="spellEnd"/>
            <w:r w:rsidRPr="00944AE7">
              <w:t xml:space="preserve">), młody korzeń, </w:t>
            </w:r>
            <w:proofErr w:type="spellStart"/>
            <w:r w:rsidRPr="00944AE7">
              <w:t>p.pp</w:t>
            </w:r>
            <w:proofErr w:type="spellEnd"/>
            <w:r w:rsidRPr="00944AE7">
              <w:t>.</w:t>
            </w:r>
            <w:r w:rsidRPr="00944AE7">
              <w:br/>
              <w:t xml:space="preserve">• Marchew zwyczajna, </w:t>
            </w:r>
            <w:proofErr w:type="spellStart"/>
            <w:r w:rsidRPr="00944AE7">
              <w:t>p.pp</w:t>
            </w:r>
            <w:proofErr w:type="spellEnd"/>
            <w:r w:rsidRPr="00944AE7">
              <w:t>.</w:t>
            </w:r>
            <w:r w:rsidRPr="00944AE7">
              <w:br/>
              <w:t>• Dynia (</w:t>
            </w:r>
            <w:proofErr w:type="spellStart"/>
            <w:r w:rsidRPr="00944AE7">
              <w:t>Cucurbita</w:t>
            </w:r>
            <w:proofErr w:type="spellEnd"/>
            <w:r w:rsidRPr="00944AE7">
              <w:t>), przekrój (1)</w:t>
            </w:r>
            <w:r w:rsidRPr="00944AE7">
              <w:br/>
              <w:t>• Dynia (</w:t>
            </w:r>
            <w:proofErr w:type="spellStart"/>
            <w:r w:rsidRPr="00944AE7">
              <w:t>Cucurbita</w:t>
            </w:r>
            <w:proofErr w:type="spellEnd"/>
            <w:r w:rsidRPr="00944AE7">
              <w:t>), przekrój (2)</w:t>
            </w:r>
            <w:r w:rsidRPr="00944AE7">
              <w:br/>
              <w:t xml:space="preserve">• Liść bawełny, </w:t>
            </w:r>
            <w:proofErr w:type="spellStart"/>
            <w:r w:rsidRPr="00944AE7">
              <w:t>p.pp</w:t>
            </w:r>
            <w:proofErr w:type="spellEnd"/>
            <w:r w:rsidRPr="00944AE7">
              <w:t>.</w:t>
            </w:r>
            <w:r w:rsidRPr="00944AE7">
              <w:br/>
              <w:t xml:space="preserve">• Rącznik </w:t>
            </w:r>
            <w:proofErr w:type="spellStart"/>
            <w:r w:rsidRPr="00944AE7">
              <w:t>posp</w:t>
            </w:r>
            <w:proofErr w:type="spellEnd"/>
            <w:r w:rsidRPr="00944AE7">
              <w:t>. (</w:t>
            </w:r>
            <w:proofErr w:type="spellStart"/>
            <w:r w:rsidRPr="00944AE7">
              <w:t>Ricinus</w:t>
            </w:r>
            <w:proofErr w:type="spellEnd"/>
            <w:r w:rsidRPr="00944AE7">
              <w:t xml:space="preserve"> </w:t>
            </w:r>
            <w:proofErr w:type="spellStart"/>
            <w:r w:rsidRPr="00944AE7">
              <w:t>communis</w:t>
            </w:r>
            <w:proofErr w:type="spellEnd"/>
            <w:r w:rsidRPr="00944AE7">
              <w:t xml:space="preserve">), </w:t>
            </w:r>
            <w:proofErr w:type="spellStart"/>
            <w:r w:rsidRPr="00944AE7">
              <w:t>nasiono</w:t>
            </w:r>
            <w:proofErr w:type="spellEnd"/>
            <w:r w:rsidRPr="00944AE7">
              <w:t xml:space="preserve">, </w:t>
            </w:r>
            <w:proofErr w:type="spellStart"/>
            <w:r w:rsidRPr="00944AE7">
              <w:t>p.pp</w:t>
            </w:r>
            <w:proofErr w:type="spellEnd"/>
            <w:r w:rsidRPr="00944AE7">
              <w:t>.</w:t>
            </w:r>
            <w:r w:rsidRPr="00944AE7">
              <w:br/>
              <w:t>• Przekrój liścia typowej rośliny dwuliściennej</w:t>
            </w:r>
            <w:r w:rsidRPr="00944AE7">
              <w:br/>
              <w:t>• Wywłócznik (</w:t>
            </w:r>
            <w:proofErr w:type="spellStart"/>
            <w:r w:rsidRPr="00944AE7">
              <w:t>Myriophyllum</w:t>
            </w:r>
            <w:proofErr w:type="spellEnd"/>
            <w:r w:rsidRPr="00944AE7">
              <w:t xml:space="preserve">), </w:t>
            </w:r>
            <w:proofErr w:type="spellStart"/>
            <w:r w:rsidRPr="00944AE7">
              <w:t>p.pp</w:t>
            </w:r>
            <w:proofErr w:type="spellEnd"/>
            <w:r w:rsidRPr="00944AE7">
              <w:t>. łodygi rośliny wodnej</w:t>
            </w:r>
            <w:r w:rsidRPr="00944AE7">
              <w:br/>
              <w:t xml:space="preserve">• Grzybień biały, </w:t>
            </w:r>
            <w:proofErr w:type="spellStart"/>
            <w:r w:rsidRPr="00944AE7">
              <w:t>p.pp</w:t>
            </w:r>
            <w:proofErr w:type="spellEnd"/>
            <w:r w:rsidRPr="00944AE7">
              <w:t>. łodygi rośliny wodnej</w:t>
            </w:r>
            <w:r w:rsidRPr="00944AE7">
              <w:br/>
              <w:t xml:space="preserve">• Ziemniak, </w:t>
            </w:r>
            <w:proofErr w:type="spellStart"/>
            <w:r w:rsidRPr="00944AE7">
              <w:t>p.pp</w:t>
            </w:r>
            <w:proofErr w:type="spellEnd"/>
            <w:r w:rsidRPr="00944AE7">
              <w:t>. bulwy z ziarnami skrobi</w:t>
            </w:r>
            <w:r w:rsidRPr="00944AE7">
              <w:br/>
              <w:t>• Lipa (</w:t>
            </w:r>
            <w:proofErr w:type="spellStart"/>
            <w:r w:rsidRPr="00944AE7">
              <w:t>Tilia</w:t>
            </w:r>
            <w:proofErr w:type="spellEnd"/>
            <w:r w:rsidRPr="00944AE7">
              <w:t xml:space="preserve">), łodyga jednoroczna, </w:t>
            </w:r>
            <w:proofErr w:type="spellStart"/>
            <w:r w:rsidRPr="00944AE7">
              <w:t>p.pp</w:t>
            </w:r>
            <w:proofErr w:type="spellEnd"/>
            <w:r w:rsidRPr="00944AE7">
              <w:t>.</w:t>
            </w:r>
            <w:r w:rsidRPr="00944AE7">
              <w:br/>
              <w:t>• Oleander (</w:t>
            </w:r>
            <w:proofErr w:type="spellStart"/>
            <w:r w:rsidRPr="00944AE7">
              <w:t>Nerium</w:t>
            </w:r>
            <w:proofErr w:type="spellEnd"/>
            <w:r w:rsidRPr="00944AE7">
              <w:t xml:space="preserve">), liść, </w:t>
            </w:r>
            <w:proofErr w:type="spellStart"/>
            <w:r w:rsidRPr="00944AE7">
              <w:t>p.pp</w:t>
            </w:r>
            <w:proofErr w:type="spellEnd"/>
            <w:r w:rsidRPr="00944AE7">
              <w:t>.</w:t>
            </w:r>
            <w:r w:rsidRPr="00944AE7">
              <w:br/>
            </w:r>
            <w:r w:rsidRPr="00944AE7">
              <w:lastRenderedPageBreak/>
              <w:t>• Tytoń (</w:t>
            </w:r>
            <w:proofErr w:type="spellStart"/>
            <w:r w:rsidRPr="00944AE7">
              <w:t>Nicotiana</w:t>
            </w:r>
            <w:proofErr w:type="spellEnd"/>
            <w:r w:rsidRPr="00944AE7">
              <w:t xml:space="preserve">), liść, </w:t>
            </w:r>
            <w:proofErr w:type="spellStart"/>
            <w:r w:rsidRPr="00944AE7">
              <w:t>p.pp</w:t>
            </w:r>
            <w:proofErr w:type="spellEnd"/>
            <w:r w:rsidRPr="00944AE7">
              <w:t>.</w:t>
            </w:r>
            <w:r w:rsidRPr="00944AE7">
              <w:br/>
              <w:t>• Wierzba (</w:t>
            </w:r>
            <w:proofErr w:type="spellStart"/>
            <w:r w:rsidRPr="00944AE7">
              <w:t>Salix</w:t>
            </w:r>
            <w:proofErr w:type="spellEnd"/>
            <w:r w:rsidRPr="00944AE7">
              <w:t xml:space="preserve">), łodyga, </w:t>
            </w:r>
            <w:proofErr w:type="spellStart"/>
            <w:r w:rsidRPr="00944AE7">
              <w:t>p.pp</w:t>
            </w:r>
            <w:proofErr w:type="spellEnd"/>
            <w:r w:rsidRPr="00944AE7">
              <w:t>.</w:t>
            </w:r>
            <w:r w:rsidRPr="00944AE7">
              <w:br/>
              <w:t>• Bez dziki (</w:t>
            </w:r>
            <w:proofErr w:type="spellStart"/>
            <w:r w:rsidRPr="00944AE7">
              <w:t>Sambucus</w:t>
            </w:r>
            <w:proofErr w:type="spellEnd"/>
            <w:r w:rsidRPr="00944AE7">
              <w:t>), kora z przetchlinkami</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56</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preparaty mikroskopowe 10szt.(Komórki roślinne) </w:t>
            </w:r>
          </w:p>
        </w:tc>
        <w:tc>
          <w:tcPr>
            <w:tcW w:w="5954" w:type="dxa"/>
          </w:tcPr>
          <w:p w:rsidR="00BC1D1D" w:rsidRPr="00944AE7" w:rsidRDefault="00BC1D1D" w:rsidP="00FB3093">
            <w:pPr>
              <w:spacing w:before="100" w:beforeAutospacing="1"/>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Komórki roślinne – 10 preparatów mikroskopowych:</w:t>
            </w:r>
          </w:p>
          <w:p w:rsidR="00BC1D1D" w:rsidRPr="00944AE7" w:rsidRDefault="00BC1D1D" w:rsidP="00FB3093">
            <w:pPr>
              <w:numPr>
                <w:ilvl w:val="0"/>
                <w:numId w:val="11"/>
              </w:numPr>
              <w:tabs>
                <w:tab w:val="clear" w:pos="720"/>
                <w:tab w:val="num" w:pos="317"/>
              </w:tabs>
              <w:spacing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Kaktus - komórki z kryształkami soli</w:t>
            </w:r>
          </w:p>
          <w:p w:rsidR="00BC1D1D" w:rsidRPr="00944AE7" w:rsidRDefault="00BC1D1D" w:rsidP="00FB3093">
            <w:pPr>
              <w:numPr>
                <w:ilvl w:val="0"/>
                <w:numId w:val="11"/>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Dziki bez czarny - łodyga,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FB3093">
            <w:pPr>
              <w:numPr>
                <w:ilvl w:val="0"/>
                <w:numId w:val="11"/>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Dziewanna - wielokomórkowe włoski pokrywające liść</w:t>
            </w:r>
          </w:p>
          <w:p w:rsidR="00BC1D1D" w:rsidRPr="00944AE7" w:rsidRDefault="00BC1D1D" w:rsidP="00FB3093">
            <w:pPr>
              <w:numPr>
                <w:ilvl w:val="0"/>
                <w:numId w:val="11"/>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Rozmaryn - liść,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FB3093">
            <w:pPr>
              <w:numPr>
                <w:ilvl w:val="0"/>
                <w:numId w:val="11"/>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Słonecznik - liść,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 w skórce widoczne włoski wielokomórkowe</w:t>
            </w:r>
          </w:p>
          <w:p w:rsidR="00BC1D1D" w:rsidRPr="00944AE7" w:rsidRDefault="00BC1D1D" w:rsidP="00FB3093">
            <w:pPr>
              <w:numPr>
                <w:ilvl w:val="0"/>
                <w:numId w:val="11"/>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Lilia wodna - łodyga z aerenchymą,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FB3093">
            <w:pPr>
              <w:numPr>
                <w:ilvl w:val="0"/>
                <w:numId w:val="11"/>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Jasnota biała,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 łodygi (kwadratowy)</w:t>
            </w:r>
          </w:p>
          <w:p w:rsidR="00BC1D1D" w:rsidRPr="00944AE7" w:rsidRDefault="00BC1D1D" w:rsidP="00FB3093">
            <w:pPr>
              <w:numPr>
                <w:ilvl w:val="0"/>
                <w:numId w:val="11"/>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Ziemniak - przekrój</w:t>
            </w:r>
          </w:p>
          <w:p w:rsidR="00BC1D1D" w:rsidRPr="00944AE7" w:rsidRDefault="00BC1D1D" w:rsidP="00FB3093">
            <w:pPr>
              <w:numPr>
                <w:ilvl w:val="0"/>
                <w:numId w:val="11"/>
              </w:numPr>
              <w:tabs>
                <w:tab w:val="clear" w:pos="720"/>
                <w:tab w:val="num" w:pos="317"/>
              </w:tabs>
              <w:spacing w:before="100" w:beforeAutospacing="1" w:after="100" w:after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Ziarna pyłku, różne</w:t>
            </w:r>
          </w:p>
          <w:p w:rsidR="00BC1D1D" w:rsidRPr="00944AE7" w:rsidRDefault="00BC1D1D" w:rsidP="00FB3093">
            <w:pPr>
              <w:numPr>
                <w:ilvl w:val="0"/>
                <w:numId w:val="11"/>
              </w:numPr>
              <w:tabs>
                <w:tab w:val="clear" w:pos="720"/>
                <w:tab w:val="num" w:pos="317"/>
              </w:tabs>
              <w:spacing w:before="100" w:beforeAutospacing="1"/>
              <w:ind w:hanging="686"/>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Łodyga roślinna - wyizolowane naczynia wiązki przewodzącej.</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3387"/>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57</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preparaty mikroskopowe 10szt.(Tkanki człowieka zdrowe </w:t>
            </w:r>
            <w:proofErr w:type="spellStart"/>
            <w:r w:rsidRPr="00944AE7">
              <w:rPr>
                <w:rFonts w:ascii="Times New Roman" w:hAnsi="Times New Roman" w:cs="Times New Roman"/>
                <w:b/>
                <w:color w:val="000000"/>
                <w:sz w:val="24"/>
                <w:szCs w:val="24"/>
              </w:rPr>
              <w:t>cz.I</w:t>
            </w:r>
            <w:proofErr w:type="spellEnd"/>
            <w:r w:rsidRPr="00944AE7">
              <w:rPr>
                <w:rFonts w:ascii="Times New Roman" w:hAnsi="Times New Roman" w:cs="Times New Roman"/>
                <w:b/>
                <w:color w:val="000000"/>
                <w:sz w:val="24"/>
                <w:szCs w:val="24"/>
              </w:rPr>
              <w:t xml:space="preserve">)) </w:t>
            </w:r>
          </w:p>
        </w:tc>
        <w:tc>
          <w:tcPr>
            <w:tcW w:w="5954" w:type="dxa"/>
          </w:tcPr>
          <w:p w:rsidR="00BC1D1D" w:rsidRPr="00944AE7" w:rsidRDefault="00BC1D1D" w:rsidP="00FB3093">
            <w:pPr>
              <w:spacing w:before="100" w:beforeAutospacing="1"/>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Tkanki człowieka zdrowe, cz. I – 10 preparatów mikroskopowych:</w:t>
            </w:r>
          </w:p>
          <w:p w:rsidR="00BC1D1D" w:rsidRPr="00944AE7" w:rsidRDefault="00BC1D1D" w:rsidP="00253564">
            <w:pPr>
              <w:numPr>
                <w:ilvl w:val="0"/>
                <w:numId w:val="12"/>
              </w:numPr>
              <w:tabs>
                <w:tab w:val="clear" w:pos="720"/>
                <w:tab w:val="num" w:pos="459"/>
              </w:tabs>
              <w:spacing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Rozmaz krwi ludzkiej</w:t>
            </w:r>
          </w:p>
          <w:p w:rsidR="00BC1D1D" w:rsidRPr="00944AE7" w:rsidRDefault="00BC1D1D" w:rsidP="00253564">
            <w:pPr>
              <w:numPr>
                <w:ilvl w:val="0"/>
                <w:numId w:val="12"/>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Komórki nabłonkowe z jamy ustnej człowieka</w:t>
            </w:r>
          </w:p>
          <w:p w:rsidR="00BC1D1D" w:rsidRPr="00944AE7" w:rsidRDefault="00BC1D1D" w:rsidP="00253564">
            <w:pPr>
              <w:numPr>
                <w:ilvl w:val="0"/>
                <w:numId w:val="12"/>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Mięsień prążkowany, </w:t>
            </w:r>
            <w:proofErr w:type="spellStart"/>
            <w:r w:rsidRPr="00944AE7">
              <w:rPr>
                <w:rFonts w:ascii="Times New Roman" w:eastAsia="Times New Roman" w:hAnsi="Times New Roman" w:cs="Times New Roman"/>
                <w:sz w:val="24"/>
                <w:szCs w:val="24"/>
                <w:lang w:eastAsia="pl-PL"/>
              </w:rPr>
              <w:t>p.pd</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2"/>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Mózg człowieka,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2"/>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Migdałek człowieka z węzłami chłonnymi,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2"/>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Płuco człowieka,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2"/>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Skóra ludzka, </w:t>
            </w:r>
            <w:proofErr w:type="spellStart"/>
            <w:r w:rsidRPr="00944AE7">
              <w:rPr>
                <w:rFonts w:ascii="Times New Roman" w:eastAsia="Times New Roman" w:hAnsi="Times New Roman" w:cs="Times New Roman"/>
                <w:sz w:val="24"/>
                <w:szCs w:val="24"/>
                <w:lang w:eastAsia="pl-PL"/>
              </w:rPr>
              <w:t>p.pd</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2"/>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Żołądek człowieka,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2"/>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Szpik kostny (czerwony)</w:t>
            </w:r>
          </w:p>
          <w:p w:rsidR="00BC1D1D" w:rsidRPr="00944AE7" w:rsidRDefault="00BC1D1D" w:rsidP="00253564">
            <w:pPr>
              <w:numPr>
                <w:ilvl w:val="0"/>
                <w:numId w:val="12"/>
              </w:numPr>
              <w:tabs>
                <w:tab w:val="clear" w:pos="720"/>
                <w:tab w:val="num" w:pos="459"/>
              </w:tabs>
              <w:spacing w:before="100" w:before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Jądro ludzkie, </w:t>
            </w:r>
            <w:proofErr w:type="spellStart"/>
            <w:r w:rsidRPr="00944AE7">
              <w:rPr>
                <w:rFonts w:ascii="Times New Roman" w:eastAsia="Times New Roman" w:hAnsi="Times New Roman" w:cs="Times New Roman"/>
                <w:sz w:val="24"/>
                <w:szCs w:val="24"/>
                <w:lang w:eastAsia="pl-PL"/>
              </w:rPr>
              <w:t>p.pp</w:t>
            </w:r>
            <w:proofErr w:type="spellEnd"/>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58</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w:t>
            </w:r>
            <w:r w:rsidRPr="00944AE7">
              <w:rPr>
                <w:rFonts w:ascii="Times New Roman" w:hAnsi="Times New Roman" w:cs="Times New Roman"/>
                <w:b/>
                <w:color w:val="000000"/>
                <w:sz w:val="24"/>
                <w:szCs w:val="24"/>
              </w:rPr>
              <w:lastRenderedPageBreak/>
              <w:t xml:space="preserve">pracowni biologiczno-chemicznej – preparaty mikroskopowe 10szt.(Tkanki człowieka zdrowe </w:t>
            </w:r>
            <w:proofErr w:type="spellStart"/>
            <w:r w:rsidRPr="00944AE7">
              <w:rPr>
                <w:rFonts w:ascii="Times New Roman" w:hAnsi="Times New Roman" w:cs="Times New Roman"/>
                <w:b/>
                <w:color w:val="000000"/>
                <w:sz w:val="24"/>
                <w:szCs w:val="24"/>
              </w:rPr>
              <w:t>cz.II</w:t>
            </w:r>
            <w:proofErr w:type="spellEnd"/>
            <w:r w:rsidRPr="00944AE7">
              <w:rPr>
                <w:rFonts w:ascii="Times New Roman" w:hAnsi="Times New Roman" w:cs="Times New Roman"/>
                <w:b/>
                <w:color w:val="000000"/>
                <w:sz w:val="24"/>
                <w:szCs w:val="24"/>
              </w:rPr>
              <w:t xml:space="preserve">) </w:t>
            </w:r>
          </w:p>
        </w:tc>
        <w:tc>
          <w:tcPr>
            <w:tcW w:w="5954" w:type="dxa"/>
          </w:tcPr>
          <w:p w:rsidR="00BC1D1D" w:rsidRPr="00944AE7" w:rsidRDefault="00BC1D1D" w:rsidP="00FB3093">
            <w:pPr>
              <w:spacing w:before="100" w:beforeAutospacing="1"/>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lastRenderedPageBreak/>
              <w:t xml:space="preserve">Tkanki człowieka zdrowe, cz. II – 10 preparatów </w:t>
            </w:r>
            <w:r w:rsidRPr="00944AE7">
              <w:rPr>
                <w:rFonts w:ascii="Times New Roman" w:eastAsia="Times New Roman" w:hAnsi="Times New Roman" w:cs="Times New Roman"/>
                <w:sz w:val="24"/>
                <w:szCs w:val="24"/>
                <w:lang w:eastAsia="pl-PL"/>
              </w:rPr>
              <w:lastRenderedPageBreak/>
              <w:t>mikroskopowych:</w:t>
            </w:r>
          </w:p>
          <w:p w:rsidR="00BC1D1D" w:rsidRPr="00944AE7" w:rsidRDefault="00BC1D1D" w:rsidP="00253564">
            <w:pPr>
              <w:numPr>
                <w:ilvl w:val="0"/>
                <w:numId w:val="13"/>
              </w:numPr>
              <w:tabs>
                <w:tab w:val="clear" w:pos="720"/>
                <w:tab w:val="num" w:pos="459"/>
              </w:tabs>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Skóra ludzka,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 (widoczne torebki włosowe)</w:t>
            </w:r>
          </w:p>
          <w:p w:rsidR="00BC1D1D" w:rsidRPr="00944AE7" w:rsidRDefault="00BC1D1D" w:rsidP="00253564">
            <w:pPr>
              <w:numPr>
                <w:ilvl w:val="0"/>
                <w:numId w:val="13"/>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Ślinianka,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3"/>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Móżdżek,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3"/>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Bakterie jelitowe (człowieka)</w:t>
            </w:r>
          </w:p>
          <w:p w:rsidR="00BC1D1D" w:rsidRPr="00944AE7" w:rsidRDefault="00BC1D1D" w:rsidP="00253564">
            <w:pPr>
              <w:numPr>
                <w:ilvl w:val="0"/>
                <w:numId w:val="13"/>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Plemniki - rozmaz,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3"/>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Mięsień sercowy,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 xml:space="preserve">. i </w:t>
            </w:r>
            <w:proofErr w:type="spellStart"/>
            <w:r w:rsidRPr="00944AE7">
              <w:rPr>
                <w:rFonts w:ascii="Times New Roman" w:eastAsia="Times New Roman" w:hAnsi="Times New Roman" w:cs="Times New Roman"/>
                <w:sz w:val="24"/>
                <w:szCs w:val="24"/>
                <w:lang w:eastAsia="pl-PL"/>
              </w:rPr>
              <w:t>p.pd</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3"/>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Kość ludzka,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3"/>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Tkanka wątroby,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3"/>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Ściana jelita,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w:t>
            </w:r>
          </w:p>
          <w:p w:rsidR="00BC1D1D" w:rsidRPr="00944AE7" w:rsidRDefault="00BC1D1D" w:rsidP="00253564">
            <w:pPr>
              <w:numPr>
                <w:ilvl w:val="0"/>
                <w:numId w:val="13"/>
              </w:numPr>
              <w:tabs>
                <w:tab w:val="clear" w:pos="720"/>
                <w:tab w:val="num" w:pos="459"/>
              </w:tabs>
              <w:spacing w:before="100" w:beforeAutospacing="1"/>
              <w:ind w:hanging="544"/>
              <w:rPr>
                <w:rFonts w:ascii="Times New Roman" w:hAnsi="Times New Roman" w:cs="Times New Roman"/>
                <w:color w:val="000000"/>
                <w:sz w:val="24"/>
                <w:szCs w:val="24"/>
              </w:rPr>
            </w:pPr>
            <w:r w:rsidRPr="00944AE7">
              <w:rPr>
                <w:rFonts w:ascii="Times New Roman" w:eastAsia="Times New Roman" w:hAnsi="Times New Roman" w:cs="Times New Roman"/>
                <w:sz w:val="24"/>
                <w:szCs w:val="24"/>
                <w:lang w:eastAsia="pl-PL"/>
              </w:rPr>
              <w:t xml:space="preserve">Nerka, </w:t>
            </w:r>
            <w:proofErr w:type="spellStart"/>
            <w:r w:rsidRPr="00944AE7">
              <w:rPr>
                <w:rFonts w:ascii="Times New Roman" w:eastAsia="Times New Roman" w:hAnsi="Times New Roman" w:cs="Times New Roman"/>
                <w:sz w:val="24"/>
                <w:szCs w:val="24"/>
                <w:lang w:eastAsia="pl-PL"/>
              </w:rPr>
              <w:t>p.pp</w:t>
            </w:r>
            <w:proofErr w:type="spellEnd"/>
            <w:r w:rsidRPr="00944AE7">
              <w:rPr>
                <w:rFonts w:ascii="Times New Roman" w:eastAsia="Times New Roman" w:hAnsi="Times New Roman" w:cs="Times New Roman"/>
                <w:sz w:val="24"/>
                <w:szCs w:val="24"/>
                <w:lang w:eastAsia="pl-PL"/>
              </w:rPr>
              <w:t>. warstwy korowej.</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59</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preparaty mikroskopowe 10szt.(Tkanki człowieka zmienione chorobotwórczo) </w:t>
            </w:r>
          </w:p>
        </w:tc>
        <w:tc>
          <w:tcPr>
            <w:tcW w:w="5954" w:type="dxa"/>
          </w:tcPr>
          <w:p w:rsidR="00BC1D1D" w:rsidRPr="00944AE7" w:rsidRDefault="00BC1D1D" w:rsidP="00253564">
            <w:pPr>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Tkanki człowieka, zmienione chorobotwórczo – 10 preparatów mikroskopowych:</w:t>
            </w:r>
          </w:p>
          <w:p w:rsidR="00BC1D1D" w:rsidRPr="00944AE7" w:rsidRDefault="00BC1D1D" w:rsidP="00253564">
            <w:pPr>
              <w:numPr>
                <w:ilvl w:val="0"/>
                <w:numId w:val="14"/>
              </w:numPr>
              <w:tabs>
                <w:tab w:val="clear" w:pos="720"/>
                <w:tab w:val="num" w:pos="459"/>
              </w:tabs>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Gruźlica (prosówka) wątroby</w:t>
            </w:r>
          </w:p>
          <w:p w:rsidR="00BC1D1D" w:rsidRPr="00944AE7" w:rsidRDefault="00BC1D1D" w:rsidP="00253564">
            <w:pPr>
              <w:numPr>
                <w:ilvl w:val="0"/>
                <w:numId w:val="14"/>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Pylica węglowa płuc</w:t>
            </w:r>
          </w:p>
          <w:p w:rsidR="00BC1D1D" w:rsidRPr="00944AE7" w:rsidRDefault="00BC1D1D" w:rsidP="00253564">
            <w:pPr>
              <w:numPr>
                <w:ilvl w:val="0"/>
                <w:numId w:val="14"/>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Malaria - zaatakowana krew</w:t>
            </w:r>
          </w:p>
          <w:p w:rsidR="00BC1D1D" w:rsidRPr="00944AE7" w:rsidRDefault="00BC1D1D" w:rsidP="00253564">
            <w:pPr>
              <w:numPr>
                <w:ilvl w:val="0"/>
                <w:numId w:val="14"/>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Niedotlenienie płuca</w:t>
            </w:r>
          </w:p>
          <w:p w:rsidR="00BC1D1D" w:rsidRPr="00944AE7" w:rsidRDefault="00BC1D1D" w:rsidP="00253564">
            <w:pPr>
              <w:numPr>
                <w:ilvl w:val="0"/>
                <w:numId w:val="14"/>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Rak jądra</w:t>
            </w:r>
          </w:p>
          <w:p w:rsidR="00BC1D1D" w:rsidRPr="00944AE7" w:rsidRDefault="00BC1D1D" w:rsidP="00253564">
            <w:pPr>
              <w:numPr>
                <w:ilvl w:val="0"/>
                <w:numId w:val="14"/>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Amyloid - degeneracja wątroby (skrobiawica)</w:t>
            </w:r>
          </w:p>
          <w:p w:rsidR="00BC1D1D" w:rsidRPr="00944AE7" w:rsidRDefault="00BC1D1D" w:rsidP="00253564">
            <w:pPr>
              <w:numPr>
                <w:ilvl w:val="0"/>
                <w:numId w:val="14"/>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Grypowe zapalenie płuc</w:t>
            </w:r>
          </w:p>
          <w:p w:rsidR="00BC1D1D" w:rsidRPr="00944AE7" w:rsidRDefault="00BC1D1D" w:rsidP="00253564">
            <w:pPr>
              <w:numPr>
                <w:ilvl w:val="0"/>
                <w:numId w:val="14"/>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Wola tarczycy</w:t>
            </w:r>
          </w:p>
          <w:p w:rsidR="00BC1D1D" w:rsidRPr="00944AE7" w:rsidRDefault="00BC1D1D" w:rsidP="00253564">
            <w:pPr>
              <w:numPr>
                <w:ilvl w:val="0"/>
                <w:numId w:val="14"/>
              </w:numPr>
              <w:tabs>
                <w:tab w:val="clear" w:pos="720"/>
                <w:tab w:val="num" w:pos="459"/>
              </w:tabs>
              <w:spacing w:before="100" w:beforeAutospacing="1" w:after="100" w:after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Okrężnica - przewlekłe zapalenie</w:t>
            </w:r>
          </w:p>
          <w:p w:rsidR="00BC1D1D" w:rsidRPr="00944AE7" w:rsidRDefault="00BC1D1D" w:rsidP="00253564">
            <w:pPr>
              <w:numPr>
                <w:ilvl w:val="0"/>
                <w:numId w:val="14"/>
              </w:numPr>
              <w:tabs>
                <w:tab w:val="clear" w:pos="720"/>
                <w:tab w:val="num" w:pos="459"/>
              </w:tabs>
              <w:spacing w:before="100" w:beforeAutospacing="1"/>
              <w:ind w:hanging="544"/>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Rak przerzutowy wątroby</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60</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biologiczno-chemicznej - wentylator biurkowy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Wentylator biurkowy moc: 40 W przystosowany do zasilania prądem zmiennym o częstotliwości 50 Hz i napięciu 230 V średnica 35 cm,3 stopnie szybkości</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77</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-Bryły geometryczne rozkładane z siatkami  </w:t>
            </w:r>
            <w:proofErr w:type="spellStart"/>
            <w:r w:rsidRPr="00944AE7">
              <w:rPr>
                <w:rFonts w:ascii="Times New Roman" w:hAnsi="Times New Roman" w:cs="Times New Roman"/>
                <w:b/>
                <w:color w:val="000000"/>
                <w:sz w:val="24"/>
                <w:szCs w:val="24"/>
              </w:rPr>
              <w:t>kpl</w:t>
            </w:r>
            <w:proofErr w:type="spellEnd"/>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10 brył z przeźroczystego tworzywa o wym. 7,5 cm: walec, stożek, sześcian, prostopadłościan, graniastosłup trójkątny, graniastosłup sześciokątny, czworościan, ostrosłup o podstawie kwadratu; 10 siatek z kolorowego tworzywa.</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78</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modele brył przezroczyste grupowe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Zestaw 14 różnych brył geometrycznych przeznaczonych do ćwiczeń grupowych (h=5...7 cm), wykonanych z kolorowego, przezroczystego plastiku. Podstawy brył są innego koloru. Bryły posiadają otwory w podstawach oraz wyjmowane podstawy umożliwiające napełnianie ich płynem lub materiałem sypkim w celu porównywania objętości.</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79</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-bryły, wielościany nieregularne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 xml:space="preserve">Zestaw 6 brył geometrycznych, wykonanych z przeźroczystego tworzywa sztucznego z zaznaczonymi wysokościami i przekątnymi. Wysokość brył: 16 cm, waga zestawu: 1,70 kg. W skład wielościanów nieregularnych wchodzą: graniastosłup prosty o podstawie równoległoboku, graniastosłup pochyły o podstawie trójkąta, graniastosłup prosty o podstawie trapezu, graniastosłup prosty o podstawie prostokąta, ostrosłup o podstawie kwadratu, w którym jedna z  krawędzi bocznych jest prostopadła do podstawy ostrosłup o podstawie trójkąta, w którym jedna z krawędzi bocznych </w:t>
            </w:r>
            <w:r w:rsidRPr="00944AE7">
              <w:rPr>
                <w:rFonts w:ascii="Times New Roman" w:hAnsi="Times New Roman" w:cs="Times New Roman"/>
                <w:sz w:val="24"/>
                <w:szCs w:val="24"/>
              </w:rPr>
              <w:br/>
              <w:t>jest prostopadła do podstawy</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80</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w:t>
            </w:r>
            <w:r w:rsidRPr="00944AE7">
              <w:rPr>
                <w:rFonts w:ascii="Times New Roman" w:hAnsi="Times New Roman" w:cs="Times New Roman"/>
                <w:b/>
                <w:color w:val="000000"/>
                <w:sz w:val="24"/>
                <w:szCs w:val="24"/>
              </w:rPr>
              <w:lastRenderedPageBreak/>
              <w:t xml:space="preserve">siatki brył i figur geometrycznych </w:t>
            </w:r>
          </w:p>
        </w:tc>
        <w:tc>
          <w:tcPr>
            <w:tcW w:w="5954" w:type="dxa"/>
          </w:tcPr>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lastRenderedPageBreak/>
              <w:t xml:space="preserve">Komplet zawiera pomoce, które mają służyć nauczycielom matematyki w szkole podstawowej. Znajdują się w niej: figury geometryczne po odpowiednim złożeniu ułatwią </w:t>
            </w:r>
            <w:r w:rsidRPr="00944AE7">
              <w:rPr>
                <w:rFonts w:ascii="Times New Roman" w:hAnsi="Times New Roman" w:cs="Times New Roman"/>
                <w:sz w:val="24"/>
                <w:szCs w:val="24"/>
              </w:rPr>
              <w:lastRenderedPageBreak/>
              <w:t xml:space="preserve">uczniom wyprowadzenie wzorów na obliczenie ich pól, siatki graniastosłupów i ostrosłupów prostych, </w:t>
            </w:r>
            <w:r w:rsidRPr="00944AE7">
              <w:rPr>
                <w:rFonts w:ascii="Times New Roman" w:hAnsi="Times New Roman" w:cs="Times New Roman"/>
                <w:sz w:val="24"/>
                <w:szCs w:val="24"/>
              </w:rPr>
              <w:br/>
              <w:t xml:space="preserve">z których łatwo można złożyć bryły. Pakiet zawiera siatki brył: </w:t>
            </w:r>
          </w:p>
          <w:p w:rsidR="00BC1D1D" w:rsidRPr="00944AE7" w:rsidRDefault="00BC1D1D" w:rsidP="00D2410D">
            <w:pPr>
              <w:rPr>
                <w:rFonts w:ascii="Times New Roman" w:hAnsi="Times New Roman" w:cs="Times New Roman"/>
                <w:color w:val="FF0000"/>
                <w:sz w:val="24"/>
                <w:szCs w:val="24"/>
              </w:rPr>
            </w:pPr>
            <w:r w:rsidRPr="00944AE7">
              <w:rPr>
                <w:rFonts w:ascii="Times New Roman" w:hAnsi="Times New Roman" w:cs="Times New Roman"/>
                <w:sz w:val="24"/>
                <w:szCs w:val="24"/>
              </w:rPr>
              <w:t xml:space="preserve">• ostrosłupa prawidłowego czworokątnego, </w:t>
            </w:r>
            <w:r w:rsidRPr="00944AE7">
              <w:rPr>
                <w:rFonts w:ascii="Times New Roman" w:hAnsi="Times New Roman" w:cs="Times New Roman"/>
                <w:sz w:val="24"/>
                <w:szCs w:val="24"/>
              </w:rPr>
              <w:br/>
              <w:t xml:space="preserve">• sześcianu (3 sztuki), </w:t>
            </w:r>
            <w:r w:rsidRPr="00944AE7">
              <w:rPr>
                <w:rFonts w:ascii="Times New Roman" w:hAnsi="Times New Roman" w:cs="Times New Roman"/>
                <w:sz w:val="24"/>
                <w:szCs w:val="24"/>
              </w:rPr>
              <w:br/>
              <w:t xml:space="preserve">• graniastosłupa prawidłowego trójkątnego, </w:t>
            </w:r>
            <w:r w:rsidRPr="00944AE7">
              <w:rPr>
                <w:rFonts w:ascii="Times New Roman" w:hAnsi="Times New Roman" w:cs="Times New Roman"/>
                <w:sz w:val="24"/>
                <w:szCs w:val="24"/>
              </w:rPr>
              <w:br/>
              <w:t xml:space="preserve">• prostopadłościanu o podstawie prostokąta, </w:t>
            </w:r>
            <w:r w:rsidRPr="00944AE7">
              <w:rPr>
                <w:rFonts w:ascii="Times New Roman" w:hAnsi="Times New Roman" w:cs="Times New Roman"/>
                <w:sz w:val="24"/>
                <w:szCs w:val="24"/>
              </w:rPr>
              <w:br/>
              <w:t xml:space="preserve">• prostopadłościanu o podstawie kwadratu, </w:t>
            </w:r>
            <w:r w:rsidRPr="00944AE7">
              <w:rPr>
                <w:rFonts w:ascii="Times New Roman" w:hAnsi="Times New Roman" w:cs="Times New Roman"/>
                <w:sz w:val="24"/>
                <w:szCs w:val="24"/>
              </w:rPr>
              <w:br/>
              <w:t xml:space="preserve">• graniastosłupa o podstawie trapezu równoramiennego, </w:t>
            </w:r>
            <w:r w:rsidRPr="00944AE7">
              <w:rPr>
                <w:rFonts w:ascii="Times New Roman" w:hAnsi="Times New Roman" w:cs="Times New Roman"/>
                <w:sz w:val="24"/>
                <w:szCs w:val="24"/>
              </w:rPr>
              <w:br/>
              <w:t xml:space="preserve">• graniastosłupa prawidłowego sześciokątnego, </w:t>
            </w:r>
            <w:r w:rsidRPr="00944AE7">
              <w:rPr>
                <w:rFonts w:ascii="Times New Roman" w:hAnsi="Times New Roman" w:cs="Times New Roman"/>
                <w:sz w:val="24"/>
                <w:szCs w:val="24"/>
              </w:rPr>
              <w:br/>
              <w:t xml:space="preserve">• graniastosłupa o podstawie równoległoboku, </w:t>
            </w:r>
            <w:r w:rsidRPr="00944AE7">
              <w:rPr>
                <w:rFonts w:ascii="Times New Roman" w:hAnsi="Times New Roman" w:cs="Times New Roman"/>
                <w:sz w:val="24"/>
                <w:szCs w:val="24"/>
              </w:rPr>
              <w:br/>
              <w:t xml:space="preserve">• czworościanu foremnego, </w:t>
            </w:r>
            <w:r w:rsidRPr="00944AE7">
              <w:rPr>
                <w:rFonts w:ascii="Times New Roman" w:hAnsi="Times New Roman" w:cs="Times New Roman"/>
                <w:sz w:val="24"/>
                <w:szCs w:val="24"/>
              </w:rPr>
              <w:br/>
              <w:t xml:space="preserve">• ostrosłupa prawidłowego trójkątnego, </w:t>
            </w:r>
            <w:r w:rsidRPr="00944AE7">
              <w:rPr>
                <w:rFonts w:ascii="Times New Roman" w:hAnsi="Times New Roman" w:cs="Times New Roman"/>
                <w:sz w:val="24"/>
                <w:szCs w:val="24"/>
              </w:rPr>
              <w:br/>
              <w:t xml:space="preserve">• ostrosłupa o podstawie trapezu równoramiennego, </w:t>
            </w:r>
            <w:r w:rsidRPr="00944AE7">
              <w:rPr>
                <w:rFonts w:ascii="Times New Roman" w:hAnsi="Times New Roman" w:cs="Times New Roman"/>
                <w:sz w:val="24"/>
                <w:szCs w:val="24"/>
              </w:rPr>
              <w:br/>
              <w:t xml:space="preserve">• ostrosłupa prawidłowego sześciokątnego, </w:t>
            </w:r>
            <w:r w:rsidRPr="00944AE7">
              <w:rPr>
                <w:rFonts w:ascii="Times New Roman" w:hAnsi="Times New Roman" w:cs="Times New Roman"/>
                <w:sz w:val="24"/>
                <w:szCs w:val="24"/>
              </w:rPr>
              <w:br/>
              <w:t xml:space="preserve">• ostrosłupa o podstawie rombu, </w:t>
            </w:r>
            <w:r w:rsidRPr="00944AE7">
              <w:rPr>
                <w:rFonts w:ascii="Times New Roman" w:hAnsi="Times New Roman" w:cs="Times New Roman"/>
                <w:sz w:val="24"/>
                <w:szCs w:val="24"/>
              </w:rPr>
              <w:br/>
              <w:t xml:space="preserve">• graniastosłupa o podstawie trójkąta prostokątnego, </w:t>
            </w:r>
            <w:r w:rsidRPr="00944AE7">
              <w:rPr>
                <w:rFonts w:ascii="Times New Roman" w:hAnsi="Times New Roman" w:cs="Times New Roman"/>
                <w:sz w:val="24"/>
                <w:szCs w:val="24"/>
              </w:rPr>
              <w:br/>
              <w:t xml:space="preserve">• graniastosłupa o podstawie trójkąta równoramiennego, </w:t>
            </w:r>
            <w:r w:rsidRPr="00944AE7">
              <w:rPr>
                <w:rFonts w:ascii="Times New Roman" w:hAnsi="Times New Roman" w:cs="Times New Roman"/>
                <w:sz w:val="24"/>
                <w:szCs w:val="24"/>
              </w:rPr>
              <w:br/>
              <w:t xml:space="preserve">• ostrosłupa o podstawie trójkąta prostokątnego, </w:t>
            </w:r>
            <w:r w:rsidRPr="00944AE7">
              <w:rPr>
                <w:rFonts w:ascii="Times New Roman" w:hAnsi="Times New Roman" w:cs="Times New Roman"/>
                <w:sz w:val="24"/>
                <w:szCs w:val="24"/>
              </w:rPr>
              <w:br/>
              <w:t xml:space="preserve">• ostrosłupa o podstawie trójkąta równoramiennego, </w:t>
            </w:r>
            <w:r w:rsidRPr="00944AE7">
              <w:rPr>
                <w:rFonts w:ascii="Times New Roman" w:hAnsi="Times New Roman" w:cs="Times New Roman"/>
                <w:sz w:val="24"/>
                <w:szCs w:val="24"/>
              </w:rPr>
              <w:br/>
              <w:t xml:space="preserve">• ostrosłupa o podstawie prostokąta, </w:t>
            </w:r>
            <w:r w:rsidRPr="00944AE7">
              <w:rPr>
                <w:rFonts w:ascii="Times New Roman" w:hAnsi="Times New Roman" w:cs="Times New Roman"/>
                <w:sz w:val="24"/>
                <w:szCs w:val="24"/>
              </w:rPr>
              <w:br/>
              <w:t xml:space="preserve">• siatki trzech ostrosłupów, które po złożeniu tworzą sześcian, </w:t>
            </w:r>
            <w:r w:rsidRPr="00944AE7">
              <w:rPr>
                <w:rFonts w:ascii="Times New Roman" w:hAnsi="Times New Roman" w:cs="Times New Roman"/>
                <w:sz w:val="24"/>
                <w:szCs w:val="24"/>
              </w:rPr>
              <w:br/>
              <w:t xml:space="preserve">• Poradnik metodyczny. </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81</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-zestaw 250 klocków – figur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Zestaw 250 klocków-figur geometrycznych z tworzywa sztucznego (wysokość/grubość klocka = 0,5 cm) w 6 kształtach i w 6 kolorach. Umożliwia szereg ćwiczeń – z symetrii, obliczanie pól, obwodów, wizualizację części ułamkowych, tworzenie wielu figur, wzorów i obrazów.</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3</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82</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-zestawy do budowy brył przestrzennych i szkieletów brył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Zestaw manipulacyjny do zabaw konstrukcyjnych i do nauki geometrii. Duża liczba otworów w kulkach pozwala trwale łączyć je z sobą za pomocą patyczków pod różnymi kątami, dzięki czemu można tworzyć m.in. graniastosłupy i ostrosłupy. Gotowe modele są doskonałą pomocą na zajęciach dotyczących pojęć geometrycznych, tj. krawędź, przekątna, powierzchnia, objętość itp. Zestaw wyróżnia się wysoką jakością wykonania. Skala kart do modeli wynosi 1:1. Na każdej karcie jest wskazana ilość potrzebnych elementów do budowy modelu przestrzennego. 80 kolorowych kulek o śr. 16 mm; każda kulka posiada 26 otworów; 250 słomek o dł. 16-75 mm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83</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przyrząd do demonstracji powstawania brył obrotowych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Przyrząd wraz z kompletem plastikowych ramek służy do demonstracji powstawania brył obrotowych. Skład zestawu: stelaż z ramieniem do mocowania ramek, osłona, zasilacz, komplet plastikowych ramek.</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84</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-zestaw brył do mierzenia i porównywania objętości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6 brył "otwartych" wykonanych z przezroczystego plastiku: walec, 2 prostopadłościany (w tym sześcian), kula, stożek, ostrosłup kwadratowy. Wszystkie można napełniać płynem lub materiałem sypkim w celu porównywania objętości i pokazania zależności (wielokrotność lub ułamek prosty). Wysokość większości brył &gt; 10 cm.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10</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85</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w:t>
            </w:r>
            <w:r w:rsidRPr="00944AE7">
              <w:rPr>
                <w:rFonts w:ascii="Times New Roman" w:hAnsi="Times New Roman" w:cs="Times New Roman"/>
                <w:b/>
                <w:color w:val="000000"/>
                <w:sz w:val="24"/>
                <w:szCs w:val="24"/>
              </w:rPr>
              <w:lastRenderedPageBreak/>
              <w:t xml:space="preserve">domino porównujemy objętości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lastRenderedPageBreak/>
              <w:t>Domino  do nauki porównywania jednostek objętości.  24 plastikowe elementy o wym. 4 x 8 cm 2-4 graczy od 6 lat.</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86</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tangram – łamigłówka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Tangram uczniowski wykonany z kolorowego plastiku do układania wzorów. Składa się z 4 zestawów 7-elementowych (trójkąty, kwadraty, równoległościany), z których każdy tworzy wzorcowy kwadrat o boku 10 cm i ma inny kolor. Razem 28 elementów.</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20</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87</w:t>
            </w:r>
          </w:p>
        </w:tc>
        <w:tc>
          <w:tcPr>
            <w:tcW w:w="2127" w:type="dxa"/>
            <w:vAlign w:val="center"/>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Wyposażenie pracowni matematycznej - zestaw 25 tablic dydaktycznych do prezentacji zagadnień matematycznych.</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eastAsia="Times New Roman" w:hAnsi="Times New Roman" w:cs="Times New Roman"/>
                <w:sz w:val="24"/>
                <w:szCs w:val="24"/>
                <w:lang w:eastAsia="pl-PL"/>
              </w:rPr>
              <w:t xml:space="preserve">Zestaw 25 tablic dydaktycznych 50x70 </w:t>
            </w:r>
            <w:r w:rsidRPr="00944AE7">
              <w:rPr>
                <w:rFonts w:ascii="Times New Roman" w:hAnsi="Times New Roman" w:cs="Times New Roman"/>
                <w:color w:val="000000"/>
                <w:sz w:val="24"/>
                <w:szCs w:val="24"/>
              </w:rPr>
              <w:t>do prezentacji zagadnień matematycznych dla szkoły podstawowej  kl. I – VIII.</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88</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układ współrzędnych </w:t>
            </w:r>
          </w:p>
        </w:tc>
        <w:tc>
          <w:tcPr>
            <w:tcW w:w="5954" w:type="dxa"/>
          </w:tcPr>
          <w:p w:rsidR="00BC1D1D" w:rsidRPr="00944AE7" w:rsidRDefault="00BC1D1D" w:rsidP="00D2410D">
            <w:pPr>
              <w:pStyle w:val="NormalnyWeb"/>
              <w:spacing w:after="0" w:afterAutospacing="0"/>
              <w:jc w:val="both"/>
            </w:pPr>
            <w:r w:rsidRPr="00944AE7">
              <w:t>Tradycyjny układ współrzędnych naniesiony został na kratkowanie 20 kratek x 20 kratek. Każda z nich o wymiarze rzeczywistym 4 cm x 4 cm została podzielona cieńszą linią na kratki 2 cm x 2 cm. Rozmiar gabarytowy planszy: 80 cm x 96 cm, a więc formatowo wpisuje się w skrzydło tradycyjnego szkolnego tryptyku. Na odwrocie zaopatrzony jest w dwie taśmy magnetyczne o szerokości 4 cm.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89</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magnetyczny zegar - zestaw </w:t>
            </w:r>
            <w:r w:rsidRPr="00944AE7">
              <w:rPr>
                <w:rFonts w:ascii="Times New Roman" w:hAnsi="Times New Roman" w:cs="Times New Roman"/>
                <w:b/>
                <w:color w:val="000000"/>
                <w:sz w:val="24"/>
                <w:szCs w:val="24"/>
              </w:rPr>
              <w:lastRenderedPageBreak/>
              <w:t xml:space="preserve">tablicowy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lastRenderedPageBreak/>
              <w:t>Duży zegar demonstracyjny, wyposażony w magnesy, dzięki czemu może być umieszczany na tablicy. Zsynchronizowane wskazówki. Średnica: 41 cm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90</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pomoce dydaktyczne do nauki ułamków - ułamki i procenty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 xml:space="preserve">Trójkątna układanka na zasadach domina, przy czym elementy są trójkątne. Uczniowie dopasowują boki  </w:t>
            </w:r>
            <w:proofErr w:type="spellStart"/>
            <w:r w:rsidRPr="00944AE7">
              <w:rPr>
                <w:rFonts w:ascii="Times New Roman" w:hAnsi="Times New Roman" w:cs="Times New Roman"/>
                <w:sz w:val="24"/>
                <w:szCs w:val="24"/>
              </w:rPr>
              <w:t>tafelków</w:t>
            </w:r>
            <w:proofErr w:type="spellEnd"/>
            <w:r w:rsidRPr="00944AE7">
              <w:rPr>
                <w:rFonts w:ascii="Times New Roman" w:hAnsi="Times New Roman" w:cs="Times New Roman"/>
                <w:sz w:val="24"/>
                <w:szCs w:val="24"/>
              </w:rPr>
              <w:t xml:space="preserve">  w taki sposób, aby podane procenty i zapisy w postaci ułamka zwykłego były równoważne. Zawartość: 24 trójkątne tafelki - tworzywo</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91</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liczby w kolorach/ułamki z 3 rodzajami jednostek, wersja magnetyczna, demonstracyjna </w:t>
            </w:r>
          </w:p>
        </w:tc>
        <w:tc>
          <w:tcPr>
            <w:tcW w:w="5954" w:type="dxa"/>
          </w:tcPr>
          <w:p w:rsidR="00BC1D1D" w:rsidRPr="00944AE7" w:rsidRDefault="00BC1D1D" w:rsidP="00D2410D">
            <w:pPr>
              <w:pStyle w:val="NormalnyWeb"/>
              <w:jc w:val="both"/>
              <w:rPr>
                <w:b/>
              </w:rPr>
            </w:pPr>
            <w:r w:rsidRPr="00944AE7">
              <w:t xml:space="preserve">Zestaw 109  kolorowych elementów w 100 procentach magnetycznych, bo nadrukowanych na pełnej folii magnetycznej (a nie podklejanych fragmentami folii magnetycznej), do prezentacji na dowolnej powierzchni magnetycznej (metal, tablica szkolna, …) liczb w kolorach lub ułamków w kolorach. </w:t>
            </w:r>
            <w:r w:rsidRPr="00944AE7">
              <w:rPr>
                <w:rStyle w:val="Pogrubienie"/>
              </w:rPr>
              <w:t>Zestaw zawiera:</w:t>
            </w:r>
            <w:r w:rsidRPr="00944AE7">
              <w:rPr>
                <w:b/>
              </w:rPr>
              <w:t xml:space="preserve"> </w:t>
            </w:r>
            <w:r w:rsidRPr="00944AE7">
              <w:rPr>
                <w:rStyle w:val="Pogrubienie"/>
              </w:rPr>
              <w:t>60 magnetycznych liczb-ułamków w kolorach</w:t>
            </w:r>
            <w:r w:rsidRPr="00944AE7">
              <w:t xml:space="preserve"> tworzących po złożeniu kwadrat o wymiarach 40 x 40 cm; 10 pasków, każdy w innym kolorze, każdy podzielony na inną liczbę części;</w:t>
            </w:r>
            <w:r w:rsidRPr="00944AE7">
              <w:rPr>
                <w:b/>
              </w:rPr>
              <w:t xml:space="preserve"> </w:t>
            </w:r>
            <w:r w:rsidRPr="00944AE7">
              <w:rPr>
                <w:rStyle w:val="Pogrubienie"/>
              </w:rPr>
              <w:t>48 magnetycznych, nakładanych jednostek</w:t>
            </w:r>
            <w:r w:rsidRPr="00944AE7">
              <w:t xml:space="preserve"> w postaci kółeczek z nadrukowanymi ułamkami zwykłymi, dziesiętnymi oraz procentami;</w:t>
            </w:r>
            <w:r w:rsidRPr="00944AE7">
              <w:rPr>
                <w:b/>
              </w:rPr>
              <w:t xml:space="preserve"> </w:t>
            </w:r>
            <w:r w:rsidRPr="00944AE7">
              <w:rPr>
                <w:rStyle w:val="Pogrubienie"/>
              </w:rPr>
              <w:t>potrójna biała linijka magnetyczna</w:t>
            </w:r>
            <w:r w:rsidRPr="00944AE7">
              <w:t xml:space="preserve"> z nadrukowanymi po bokach, kodowanymi kolorami, ułamkami i cyfrą 1 oraz kolorowymi paskami poprzecznymi wskazującymi granice danego paska-ułamka.</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92</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domino - dodawanie </w:t>
            </w:r>
            <w:r w:rsidRPr="00944AE7">
              <w:rPr>
                <w:rFonts w:ascii="Times New Roman" w:hAnsi="Times New Roman" w:cs="Times New Roman"/>
                <w:b/>
                <w:color w:val="000000"/>
                <w:sz w:val="24"/>
                <w:szCs w:val="24"/>
              </w:rPr>
              <w:lastRenderedPageBreak/>
              <w:t xml:space="preserve">ułamków zwykłych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lastRenderedPageBreak/>
              <w:t>Domino  do nauki dodawania ułamków zwykłych, w którym należy łączyć ze sobą części domina o równoważnych ułamkach. 24 plastikowe elementy o wym. 4 x 8 cm dla 2-4 graczy,  od 6 lat</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93</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zrozumieć ułamki, grawerowane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 xml:space="preserve">Domino matematyczne wspomagające i utrwalające naukę ułamków zwykłych. Zestaw zawiera 26 plastikowych płytek domina, na każdym po jednej stronie znajduje się ułamek zwykły, natomiast po drugiej stronie jest rysunek odwzorowujący wartość ułamka. Płytki wykonane są w oryginalny sposób: z gładkiego tworzywa sztucznego </w:t>
            </w:r>
            <w:r w:rsidRPr="00944AE7">
              <w:rPr>
                <w:rFonts w:ascii="Times New Roman" w:hAnsi="Times New Roman" w:cs="Times New Roman"/>
                <w:sz w:val="24"/>
                <w:szCs w:val="24"/>
              </w:rPr>
              <w:br/>
              <w:t>z zaokrąglonymi rogami, a ułamki i wizualizacje graficzne każdego ułamka nie są nadrukowane, ale wygrawerowane, stąd domino może służyć pokoleniom graczy (nie ścierają się napisy i są niełamliwe). Wymiary każdej płytki: 8x4 cm, narożniki zaokrąglone, razem 26 płytek. Świetny sposób na naukę poprzez zabawę.</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94</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domino - skracanie ułamków zwykłych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Domino matematyczne wspomagające i utrwalające naukę ułamków zwykłych, w tym przypadku ich skracanie. Zestaw zawiera 26 plastikowych płytek domina, na każdym po obu stronach znajdują się wygrawerowane ułamki zwykłe. Gra polega na tym, aby do każdej kostki domina dokładać ułamek o takiej samej wartości po skróceniu, choć różnie zapisany, na przykład 3/12 i 1/4. Płytki wykonane są w oryginalny sposób: z gładkiego tworzywa sztucznego z zaokrąglonymi rogami, a ułamki nie są nadrukowane, ale wygrawerowane, stąd domino może służyć pokoleniom graczy (nie ścierają się napisy i są niełamliwe). Wymiary każdej płytki: 8x4 cm, narożniki zaokrąglone, razem 26 płytek. Świetny sposób na naukę poprzez zabawę.</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95</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w:t>
            </w:r>
            <w:r w:rsidRPr="00944AE7">
              <w:rPr>
                <w:rFonts w:ascii="Times New Roman" w:hAnsi="Times New Roman" w:cs="Times New Roman"/>
                <w:b/>
                <w:color w:val="000000"/>
                <w:sz w:val="24"/>
                <w:szCs w:val="24"/>
              </w:rPr>
              <w:lastRenderedPageBreak/>
              <w:t xml:space="preserve">pracowni matematycznej - domino - odejmowanie ułamków zwykłych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lastRenderedPageBreak/>
              <w:t xml:space="preserve">Domino biało-niebieskie do nauki odejmowania ułamków </w:t>
            </w:r>
            <w:r w:rsidRPr="00944AE7">
              <w:rPr>
                <w:rFonts w:ascii="Times New Roman" w:hAnsi="Times New Roman" w:cs="Times New Roman"/>
                <w:sz w:val="24"/>
                <w:szCs w:val="24"/>
              </w:rPr>
              <w:lastRenderedPageBreak/>
              <w:t>zwykłych, w którym należy łączyć ze sobą części domina o równoważnych ułamkach. 24 plastikowe elementy o wym. 4 x 8 cm  dla 2-4 graczy, od 6 lat</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96</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domino - odejmowanie ułamków dziesiętnych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 xml:space="preserve">Domino matematyczne wspomagające i utrwalające naukę ułamków dziesiętnych, w tym przypadku ich odejmowanie. Zestaw zawiera 26 plastikowych płytek domina, na każdym po jednej stronie znajduje się wygrawerowany ułamek dziesiętny, a po drugiej stronie działanie odejmowania ułamków dziesiętnych. Gra polega na tym, aby do każdej kostki domina dokładać ułamek lub działanie odejmowania o tej samej wartości, np. "15,20" i "33,33-18,13". Płytki wykonane są w oryginalny sposób: z gładkiego tworzywa sztucznego z zaokrąglonymi rogami, </w:t>
            </w:r>
            <w:r w:rsidRPr="00944AE7">
              <w:rPr>
                <w:rFonts w:ascii="Times New Roman" w:hAnsi="Times New Roman" w:cs="Times New Roman"/>
                <w:sz w:val="24"/>
                <w:szCs w:val="24"/>
              </w:rPr>
              <w:br/>
              <w:t>a ułamki nie są nadrukowane, ale wygrawerowane, stąd domino może służyć pokoleniom graczy (nie ścierają się napisy i są niełamliwe). Wymiary każdej płytki: 8x4 cm, narożniki zaokrąglone, razem 26 płytek. Świetny sposób na naukę poprzez zabawę.</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97</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domino - dodawanie ułamków dziesiętnych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 xml:space="preserve">Domino matematyczne wspomagające i utrwalające naukę ułamków dziesiętnych, w tym przypadku ich dodawanie. Zestaw zawiera 26 plastikowych płytek domina, na każdym po jednej stronie znajduje się wygrawerowany ułamek dziesiętny, a po drugiej stronie działanie dodawania ułamków dziesiętnych. Gra polega na tym, aby do każdej kostki domina dokładać ułamek lub działanie odejmowania o tej samej wartości, np. "89,12" i "35,95+53,17". Płytki wykonane są w oryginalny sposób: z </w:t>
            </w:r>
            <w:r w:rsidRPr="00944AE7">
              <w:rPr>
                <w:rFonts w:ascii="Times New Roman" w:hAnsi="Times New Roman" w:cs="Times New Roman"/>
                <w:sz w:val="24"/>
                <w:szCs w:val="24"/>
              </w:rPr>
              <w:lastRenderedPageBreak/>
              <w:t xml:space="preserve">gładkiego tworzywa sztucznego z zaokrąglonymi rogami, </w:t>
            </w:r>
            <w:r w:rsidRPr="00944AE7">
              <w:rPr>
                <w:rFonts w:ascii="Times New Roman" w:hAnsi="Times New Roman" w:cs="Times New Roman"/>
                <w:sz w:val="24"/>
                <w:szCs w:val="24"/>
              </w:rPr>
              <w:br/>
              <w:t>a ułamki nie są nadrukowane, ale wygrawerowane, stąd domino może służyć pokoleniom graczy (nie ścierają się napisy i są niełamliwe). Wymiary każdej płytki: 8x4 cm, narożniki zaokrąglone, razem 26 płytek. Świetny sposób na naukę poprzez zabawę.</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98</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kolorowe koła – ułamki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Zestaw zawiera 10 sztuk kolorowych kół, które podzielone obrazują całość (niepodzielone koło) oraz ułamki: 1/2, 1/3, 1/4, 1/5, 1/6, 1/8, 1/10, 1/20. Wszystkie koła wykonane są z 2-mm plastiku i mają średnicę 10 cm.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10</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99</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walizka kostek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Walizka z tworzywa sztucznego zawiera 14 różnych typów kostek, od tradycyjnych i wielościennych po puste do zapisu według potrzeb. Wkładka w walizce zaprojektowana tak, aby po zakończeniu zajęć można było zauważyć brak kostek oraz wygodnie je przenosić. 162 kostek w 14 rodzajach: zamykana walizka z wkładką; wym. 34,5 x 27 x 7 cm</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100</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przyrządy tablicowe z tablicą do zawieszania, wersja magnetyczna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Komplet 6 przyrządów tablicowych z trwałego tworzywa sztucznego, dobrej jakości. Zawiera linijkę o długości 100 cm, dwie ekierki (60</w:t>
            </w:r>
            <w:r w:rsidRPr="00944AE7">
              <w:rPr>
                <w:rFonts w:ascii="Times New Roman" w:hAnsi="Times New Roman" w:cs="Times New Roman"/>
                <w:sz w:val="24"/>
                <w:szCs w:val="24"/>
                <w:vertAlign w:val="superscript"/>
              </w:rPr>
              <w:t>o</w:t>
            </w:r>
            <w:r w:rsidRPr="00944AE7">
              <w:rPr>
                <w:rFonts w:ascii="Times New Roman" w:hAnsi="Times New Roman" w:cs="Times New Roman"/>
                <w:sz w:val="24"/>
                <w:szCs w:val="24"/>
              </w:rPr>
              <w:t>-30</w:t>
            </w:r>
            <w:r w:rsidRPr="00944AE7">
              <w:rPr>
                <w:rFonts w:ascii="Times New Roman" w:hAnsi="Times New Roman" w:cs="Times New Roman"/>
                <w:sz w:val="24"/>
                <w:szCs w:val="24"/>
                <w:vertAlign w:val="superscript"/>
              </w:rPr>
              <w:t>o</w:t>
            </w:r>
            <w:r w:rsidRPr="00944AE7">
              <w:rPr>
                <w:rFonts w:ascii="Times New Roman" w:hAnsi="Times New Roman" w:cs="Times New Roman"/>
                <w:sz w:val="24"/>
                <w:szCs w:val="24"/>
              </w:rPr>
              <w:t>-90</w:t>
            </w:r>
            <w:r w:rsidRPr="00944AE7">
              <w:rPr>
                <w:rFonts w:ascii="Times New Roman" w:hAnsi="Times New Roman" w:cs="Times New Roman"/>
                <w:sz w:val="24"/>
                <w:szCs w:val="24"/>
                <w:vertAlign w:val="superscript"/>
              </w:rPr>
              <w:t>o</w:t>
            </w:r>
            <w:r w:rsidRPr="00944AE7">
              <w:rPr>
                <w:rFonts w:ascii="Times New Roman" w:hAnsi="Times New Roman" w:cs="Times New Roman"/>
                <w:sz w:val="24"/>
                <w:szCs w:val="24"/>
              </w:rPr>
              <w:t xml:space="preserve"> oraz 45</w:t>
            </w:r>
            <w:r w:rsidRPr="00944AE7">
              <w:rPr>
                <w:rFonts w:ascii="Times New Roman" w:hAnsi="Times New Roman" w:cs="Times New Roman"/>
                <w:sz w:val="24"/>
                <w:szCs w:val="24"/>
                <w:vertAlign w:val="superscript"/>
              </w:rPr>
              <w:t>o</w:t>
            </w:r>
            <w:r w:rsidRPr="00944AE7">
              <w:rPr>
                <w:rFonts w:ascii="Times New Roman" w:hAnsi="Times New Roman" w:cs="Times New Roman"/>
                <w:sz w:val="24"/>
                <w:szCs w:val="24"/>
              </w:rPr>
              <w:t>-45</w:t>
            </w:r>
            <w:r w:rsidRPr="00944AE7">
              <w:rPr>
                <w:rFonts w:ascii="Times New Roman" w:hAnsi="Times New Roman" w:cs="Times New Roman"/>
                <w:sz w:val="24"/>
                <w:szCs w:val="24"/>
                <w:vertAlign w:val="superscript"/>
              </w:rPr>
              <w:t>o</w:t>
            </w:r>
            <w:r w:rsidRPr="00944AE7">
              <w:rPr>
                <w:rFonts w:ascii="Times New Roman" w:hAnsi="Times New Roman" w:cs="Times New Roman"/>
                <w:sz w:val="24"/>
                <w:szCs w:val="24"/>
              </w:rPr>
              <w:t>-90</w:t>
            </w:r>
            <w:r w:rsidRPr="00944AE7">
              <w:rPr>
                <w:rFonts w:ascii="Times New Roman" w:hAnsi="Times New Roman" w:cs="Times New Roman"/>
                <w:sz w:val="24"/>
                <w:szCs w:val="24"/>
                <w:vertAlign w:val="superscript"/>
              </w:rPr>
              <w:t>o</w:t>
            </w:r>
            <w:r w:rsidRPr="00944AE7">
              <w:rPr>
                <w:rFonts w:ascii="Times New Roman" w:hAnsi="Times New Roman" w:cs="Times New Roman"/>
                <w:sz w:val="24"/>
                <w:szCs w:val="24"/>
              </w:rPr>
              <w:t xml:space="preserve">, 60 cm), kątomierz, cyrkiel z magnesami oraz wskaźnik o długości 100 cm.  Cztery pierwsze przyrządy posiadają uchwyty.  </w:t>
            </w:r>
            <w:r w:rsidRPr="00944AE7">
              <w:rPr>
                <w:rFonts w:ascii="Times New Roman" w:hAnsi="Times New Roman" w:cs="Times New Roman"/>
                <w:color w:val="000000"/>
                <w:sz w:val="24"/>
                <w:szCs w:val="24"/>
              </w:rPr>
              <w:t>Wersja magnetyczna</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101</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w:t>
            </w:r>
            <w:r w:rsidRPr="00944AE7">
              <w:rPr>
                <w:rFonts w:ascii="Times New Roman" w:hAnsi="Times New Roman" w:cs="Times New Roman"/>
                <w:b/>
                <w:color w:val="000000"/>
                <w:sz w:val="24"/>
                <w:szCs w:val="24"/>
              </w:rPr>
              <w:lastRenderedPageBreak/>
              <w:t xml:space="preserve">gry edukacyjne "Super matematyk"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lastRenderedPageBreak/>
              <w:t xml:space="preserve">Losując kolejno z worka cyfry i znaki działań matematycznych, gracze starają się ułożyć jak najszybciej działanie, którego wynikiem jest jedna z liczb </w:t>
            </w:r>
            <w:r w:rsidRPr="00944AE7">
              <w:rPr>
                <w:rFonts w:ascii="Times New Roman" w:hAnsi="Times New Roman" w:cs="Times New Roman"/>
                <w:sz w:val="24"/>
                <w:szCs w:val="24"/>
              </w:rPr>
              <w:lastRenderedPageBreak/>
              <w:t>przedstawionych na odkrytej karcie. Wygrywa ten, kto ułoży najwięcej prawidłowych działań. • 72 tabliczki z liczbami • 36 tabliczek znaków • 55 kart liczb • worek • notes • klepsydra • 4 półeczki • dla 2-4 graczy od 7 lat.</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102</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gra "Piramida matematyczna M2-tabliczka mnożenia" </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 xml:space="preserve">Służy do poznawania podstaw techniki rachunkowej, utrwalenia pojęcia liczby i mnożenia. Rozwiązywanie zadań nie służy pamięciowemu opanowaniu umiejętności mnożenia. Jest raczej propozycją aktywnej nauki, opartej na kształceniu zdolności formułowania wniosków </w:t>
            </w:r>
            <w:r w:rsidRPr="00944AE7">
              <w:rPr>
                <w:rFonts w:ascii="Times New Roman" w:hAnsi="Times New Roman" w:cs="Times New Roman"/>
                <w:sz w:val="24"/>
                <w:szCs w:val="24"/>
              </w:rPr>
              <w:br/>
              <w:t>i samodzielnym dochodzeniu do wyniku działania. Piramida powstaje po rozwiązaniu 63 zadań. W zestawie znajduje się 49 trójkątów.</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103</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Wyposażenie pracowni matematycznej - gra "Piramida matematyczna M1-dodawanie i odejmowanie.</w:t>
            </w:r>
          </w:p>
        </w:tc>
        <w:tc>
          <w:tcPr>
            <w:tcW w:w="5954" w:type="dxa"/>
          </w:tcPr>
          <w:p w:rsidR="00BC1D1D" w:rsidRPr="00944AE7" w:rsidRDefault="00BC1D1D" w:rsidP="00D2410D">
            <w:pPr>
              <w:jc w:val="both"/>
              <w:rPr>
                <w:rFonts w:ascii="Times New Roman" w:hAnsi="Times New Roman" w:cs="Times New Roman"/>
                <w:color w:val="000000"/>
                <w:sz w:val="24"/>
                <w:szCs w:val="24"/>
              </w:rPr>
            </w:pPr>
            <w:r w:rsidRPr="00944AE7">
              <w:rPr>
                <w:rFonts w:ascii="Times New Roman" w:hAnsi="Times New Roman" w:cs="Times New Roman"/>
                <w:sz w:val="24"/>
                <w:szCs w:val="24"/>
              </w:rPr>
              <w:t xml:space="preserve">Służy do poznawania podstaw techniki rachunkowej, utrwalenia pojęcia liczby i dodawania. Rozwiązywanie zadań jest propozycją aktywnej nauki, opartej na kształceniu zdolności formułowania wniosków </w:t>
            </w:r>
            <w:r w:rsidRPr="00944AE7">
              <w:rPr>
                <w:rFonts w:ascii="Times New Roman" w:hAnsi="Times New Roman" w:cs="Times New Roman"/>
                <w:sz w:val="24"/>
                <w:szCs w:val="24"/>
              </w:rPr>
              <w:br/>
              <w:t>i samodzielnym dochodzeniu do wyniku działań. Dzięki prawidłowemu rozwiązaniu 45 zadań uda się dzieciom stworzyć piramidę. W zestawie znajduje się 36 trójkątów.</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104</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gra "Poznajemy godziny" </w:t>
            </w:r>
          </w:p>
        </w:tc>
        <w:tc>
          <w:tcPr>
            <w:tcW w:w="5954" w:type="dxa"/>
          </w:tcPr>
          <w:p w:rsidR="00BC1D1D" w:rsidRPr="00944AE7" w:rsidRDefault="00BC1D1D" w:rsidP="00D2410D">
            <w:pPr>
              <w:jc w:val="both"/>
              <w:rPr>
                <w:rFonts w:ascii="Times New Roman" w:hAnsi="Times New Roman" w:cs="Times New Roman"/>
                <w:sz w:val="24"/>
                <w:szCs w:val="24"/>
              </w:rPr>
            </w:pPr>
            <w:r w:rsidRPr="00944AE7">
              <w:rPr>
                <w:rFonts w:ascii="Times New Roman" w:hAnsi="Times New Roman" w:cs="Times New Roman"/>
                <w:sz w:val="24"/>
                <w:szCs w:val="24"/>
              </w:rPr>
              <w:t>Zwycięzcą zostaje ten, kto pierwszy dotrze do centralnego pola planszy. W pierwszym, łatwiejszym wariancie gry dzieci poznają sposób określania czasu w trzech formach zapisu: 1) w postaci zapisu cyframi, 2) w postaci zapisu słownego, 3) w postaci określenia czasu za pomocą wskazówek zegara. Drugi wariant gry przeznaczony jest dla dzieci, które „znają się na zegarze”.</w:t>
            </w:r>
          </w:p>
          <w:p w:rsidR="00BC1D1D" w:rsidRPr="00944AE7" w:rsidRDefault="00BC1D1D" w:rsidP="003E3FD7">
            <w:pPr>
              <w:rPr>
                <w:rFonts w:ascii="Times New Roman" w:hAnsi="Times New Roman" w:cs="Times New Roman"/>
                <w:color w:val="000000"/>
                <w:sz w:val="24"/>
                <w:szCs w:val="24"/>
              </w:rPr>
            </w:pPr>
            <w:r w:rsidRPr="00944AE7">
              <w:rPr>
                <w:rFonts w:ascii="Times New Roman" w:hAnsi="Times New Roman" w:cs="Times New Roman"/>
                <w:sz w:val="24"/>
                <w:szCs w:val="24"/>
              </w:rPr>
              <w:t xml:space="preserve"> • 1 plansza o wym. 33,5 x 26,2 cm </w:t>
            </w:r>
            <w:r w:rsidRPr="00944AE7">
              <w:rPr>
                <w:rFonts w:ascii="Times New Roman" w:hAnsi="Times New Roman" w:cs="Times New Roman"/>
                <w:sz w:val="24"/>
                <w:szCs w:val="24"/>
              </w:rPr>
              <w:br/>
              <w:t xml:space="preserve">• 4 pionki </w:t>
            </w:r>
            <w:r w:rsidRPr="00944AE7">
              <w:rPr>
                <w:rFonts w:ascii="Times New Roman" w:hAnsi="Times New Roman" w:cs="Times New Roman"/>
                <w:sz w:val="24"/>
                <w:szCs w:val="24"/>
              </w:rPr>
              <w:br/>
              <w:t xml:space="preserve">• 1 kostka do gry </w:t>
            </w:r>
            <w:r w:rsidRPr="00944AE7">
              <w:rPr>
                <w:rFonts w:ascii="Times New Roman" w:hAnsi="Times New Roman" w:cs="Times New Roman"/>
                <w:sz w:val="24"/>
                <w:szCs w:val="24"/>
              </w:rPr>
              <w:br/>
            </w:r>
            <w:r w:rsidRPr="00944AE7">
              <w:rPr>
                <w:rFonts w:ascii="Times New Roman" w:hAnsi="Times New Roman" w:cs="Times New Roman"/>
                <w:sz w:val="24"/>
                <w:szCs w:val="24"/>
              </w:rPr>
              <w:lastRenderedPageBreak/>
              <w:t xml:space="preserve">• 30 żetonów 4 x 7 szt. (+ 2 zapasowe) </w:t>
            </w:r>
            <w:r w:rsidRPr="00944AE7">
              <w:rPr>
                <w:rFonts w:ascii="Times New Roman" w:hAnsi="Times New Roman" w:cs="Times New Roman"/>
                <w:sz w:val="24"/>
                <w:szCs w:val="24"/>
              </w:rPr>
              <w:br/>
              <w:t xml:space="preserve">• „karty czasu” </w:t>
            </w:r>
            <w:r w:rsidRPr="00944AE7">
              <w:rPr>
                <w:rFonts w:ascii="Times New Roman" w:hAnsi="Times New Roman" w:cs="Times New Roman"/>
                <w:sz w:val="24"/>
                <w:szCs w:val="24"/>
              </w:rPr>
              <w:br/>
              <w:t xml:space="preserve">• 2 zegary o śr. 11,5 cm </w:t>
            </w:r>
            <w:r w:rsidRPr="00944AE7">
              <w:rPr>
                <w:rFonts w:ascii="Times New Roman" w:hAnsi="Times New Roman" w:cs="Times New Roman"/>
                <w:sz w:val="24"/>
                <w:szCs w:val="24"/>
              </w:rPr>
              <w:br/>
              <w:t xml:space="preserve">• instrukcja </w:t>
            </w:r>
            <w:r w:rsidRPr="00944AE7">
              <w:rPr>
                <w:rFonts w:ascii="Times New Roman" w:hAnsi="Times New Roman" w:cs="Times New Roman"/>
                <w:sz w:val="24"/>
                <w:szCs w:val="24"/>
              </w:rPr>
              <w:br/>
              <w:t xml:space="preserve">• dla 2-4 graczy </w:t>
            </w:r>
            <w:r w:rsidRPr="00944AE7">
              <w:rPr>
                <w:rFonts w:ascii="Times New Roman" w:hAnsi="Times New Roman" w:cs="Times New Roman"/>
                <w:sz w:val="24"/>
                <w:szCs w:val="24"/>
              </w:rPr>
              <w:br/>
              <w:t>• od 6 lat</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5</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105</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Wyposażenie pracowni matematycznej - programy multimedialne Umiem liczyć dla kl. I-III</w:t>
            </w:r>
          </w:p>
        </w:tc>
        <w:tc>
          <w:tcPr>
            <w:tcW w:w="5954" w:type="dxa"/>
          </w:tcPr>
          <w:p w:rsidR="00BC1D1D" w:rsidRPr="00944AE7" w:rsidRDefault="00BC1D1D" w:rsidP="003E3FD7">
            <w:pPr>
              <w:spacing w:before="100" w:beforeAutospacing="1"/>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bCs/>
                <w:sz w:val="24"/>
                <w:szCs w:val="24"/>
                <w:lang w:eastAsia="pl-PL"/>
              </w:rPr>
              <w:t>Zestaw kart pracy oraz interaktywnych ćwiczeń</w:t>
            </w:r>
            <w:r w:rsidRPr="00944AE7">
              <w:rPr>
                <w:rFonts w:ascii="Times New Roman" w:eastAsia="Times New Roman" w:hAnsi="Times New Roman" w:cs="Times New Roman"/>
                <w:sz w:val="24"/>
                <w:szCs w:val="24"/>
                <w:lang w:eastAsia="pl-PL"/>
              </w:rPr>
              <w:t xml:space="preserve"> </w:t>
            </w:r>
            <w:r w:rsidRPr="00944AE7">
              <w:rPr>
                <w:rFonts w:ascii="Times New Roman" w:eastAsia="Times New Roman" w:hAnsi="Times New Roman" w:cs="Times New Roman"/>
                <w:sz w:val="24"/>
                <w:szCs w:val="24"/>
                <w:lang w:eastAsia="pl-PL"/>
              </w:rPr>
              <w:br/>
              <w:t xml:space="preserve">• na zajęcia korekcyjno-kompensacyjne i wyrównawcze w klasach 1-3 </w:t>
            </w:r>
            <w:r w:rsidRPr="00944AE7">
              <w:rPr>
                <w:rFonts w:ascii="Times New Roman" w:eastAsia="Times New Roman" w:hAnsi="Times New Roman" w:cs="Times New Roman"/>
                <w:sz w:val="24"/>
                <w:szCs w:val="24"/>
                <w:lang w:eastAsia="pl-PL"/>
              </w:rPr>
              <w:br/>
              <w:t xml:space="preserve">• na zajęcia ogólne w klasach 1. Niezwykle bogaty zestaw interaktywnych ćwiczeń i gier przeznaczonych do używania na komputerach i tablicach interaktywnych oraz kart do samodzielnej pracy uczniów. </w:t>
            </w:r>
          </w:p>
          <w:p w:rsidR="00BC1D1D" w:rsidRPr="00944AE7" w:rsidRDefault="00BC1D1D" w:rsidP="003E3FD7">
            <w:pPr>
              <w:rPr>
                <w:rFonts w:ascii="Times New Roman" w:eastAsia="Times New Roman" w:hAnsi="Times New Roman" w:cs="Times New Roman"/>
                <w:sz w:val="24"/>
                <w:szCs w:val="24"/>
                <w:lang w:eastAsia="pl-PL"/>
              </w:rPr>
            </w:pPr>
            <w:r w:rsidRPr="00944AE7">
              <w:rPr>
                <w:rFonts w:ascii="Times New Roman" w:eastAsia="Times New Roman" w:hAnsi="Times New Roman" w:cs="Times New Roman"/>
                <w:bCs/>
                <w:sz w:val="24"/>
                <w:szCs w:val="24"/>
                <w:lang w:eastAsia="pl-PL"/>
              </w:rPr>
              <w:t>Zestaw zawiera:</w:t>
            </w:r>
            <w:r w:rsidRPr="00944AE7">
              <w:rPr>
                <w:rFonts w:ascii="Times New Roman" w:eastAsia="Times New Roman" w:hAnsi="Times New Roman" w:cs="Times New Roman"/>
                <w:sz w:val="24"/>
                <w:szCs w:val="24"/>
                <w:lang w:eastAsia="pl-PL"/>
              </w:rPr>
              <w:t xml:space="preserve"> </w:t>
            </w:r>
          </w:p>
          <w:p w:rsidR="00BC1D1D" w:rsidRPr="00944AE7" w:rsidRDefault="00BC1D1D" w:rsidP="006730A0">
            <w:pPr>
              <w:spacing w:after="100" w:afterAutospacing="1"/>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129 interaktywnych ćwiczeń klasowych lub indywidualnych </w:t>
            </w:r>
            <w:r w:rsidRPr="00944AE7">
              <w:rPr>
                <w:rFonts w:ascii="Times New Roman" w:eastAsia="Times New Roman" w:hAnsi="Times New Roman" w:cs="Times New Roman"/>
                <w:sz w:val="24"/>
                <w:szCs w:val="24"/>
                <w:lang w:eastAsia="pl-PL"/>
              </w:rPr>
              <w:br/>
              <w:t xml:space="preserve">• 11 interaktywnych gier i zabaw klasowych, </w:t>
            </w:r>
            <w:r w:rsidRPr="00944AE7">
              <w:rPr>
                <w:rFonts w:ascii="Times New Roman" w:eastAsia="Times New Roman" w:hAnsi="Times New Roman" w:cs="Times New Roman"/>
                <w:sz w:val="24"/>
                <w:szCs w:val="24"/>
                <w:lang w:eastAsia="pl-PL"/>
              </w:rPr>
              <w:br/>
              <w:t xml:space="preserve">• 150 kart pracy które pozwalają na utrwalenie materiału z ćwiczeń interaktywnych. W zestawie są czarno-białe karty - wzorce do kopiowania. Można je również samodzielnie wydrukować w kolorze lub czarno-białe, </w:t>
            </w:r>
            <w:r w:rsidRPr="00944AE7">
              <w:rPr>
                <w:rFonts w:ascii="Times New Roman" w:eastAsia="Times New Roman" w:hAnsi="Times New Roman" w:cs="Times New Roman"/>
                <w:sz w:val="24"/>
                <w:szCs w:val="24"/>
                <w:lang w:eastAsia="pl-PL"/>
              </w:rPr>
              <w:br/>
              <w:t xml:space="preserve">• 30 wydrukowanych dyplomów, dostępnych również w programie – </w:t>
            </w:r>
            <w:r w:rsidR="006730A0" w:rsidRPr="00944AE7">
              <w:rPr>
                <w:rFonts w:ascii="Times New Roman" w:eastAsia="Times New Roman" w:hAnsi="Times New Roman" w:cs="Times New Roman"/>
                <w:sz w:val="24"/>
                <w:szCs w:val="24"/>
                <w:lang w:eastAsia="pl-PL"/>
              </w:rPr>
              <w:t>l</w:t>
            </w:r>
            <w:r w:rsidRPr="00944AE7">
              <w:rPr>
                <w:rFonts w:ascii="Times New Roman" w:eastAsia="Times New Roman" w:hAnsi="Times New Roman" w:cs="Times New Roman"/>
                <w:sz w:val="24"/>
                <w:szCs w:val="24"/>
                <w:lang w:eastAsia="pl-PL"/>
              </w:rPr>
              <w:t>ub równoważny</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106</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programy multimedialne Już umiem! </w:t>
            </w:r>
          </w:p>
        </w:tc>
        <w:tc>
          <w:tcPr>
            <w:tcW w:w="5954" w:type="dxa"/>
          </w:tcPr>
          <w:p w:rsidR="00BC1D1D" w:rsidRPr="00944AE7" w:rsidRDefault="00BC1D1D" w:rsidP="000F4E99">
            <w:pPr>
              <w:spacing w:before="100" w:beforeAutospacing="1"/>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br/>
              <w:t>"Już Umiem. Matematyka SP 4-6 " to zestaw pomocy dydaktycznej dla nauczycieli matematyki klas 4-6 szkoły pozwalający w sposób ciekawy i motywujący uczniów przypominać, rozwijać i poszerzać podstawowe umiejętności matematyczne.</w:t>
            </w:r>
          </w:p>
          <w:p w:rsidR="00BC1D1D" w:rsidRPr="00944AE7" w:rsidRDefault="00BC1D1D" w:rsidP="000F4E99">
            <w:pPr>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 xml:space="preserve">Zestaw może być wykorzystywany na lekcjach </w:t>
            </w:r>
            <w:r w:rsidRPr="00944AE7">
              <w:rPr>
                <w:rFonts w:ascii="Times New Roman" w:eastAsia="Times New Roman" w:hAnsi="Times New Roman" w:cs="Times New Roman"/>
                <w:sz w:val="24"/>
                <w:szCs w:val="24"/>
                <w:lang w:eastAsia="pl-PL"/>
              </w:rPr>
              <w:lastRenderedPageBreak/>
              <w:t>matematyki, podczas dodatkowych zajęć z uczniami przejawiającymi problemy z liczeniem i rozwiązywaniem zadań matematycznych oraz w ramach edukacji włączającej skierowanej do uczniów z niektórymi deficytami rozwoju psychospołecznego i fizycznego. Program korzysta z metod i narzędzi dostosowanych do etapu rozwojowego dziecka zarówno w zakresie jego możliwości intelektualnych jak i odpowiednich do wieku konwencji estetycznych.</w:t>
            </w:r>
          </w:p>
          <w:p w:rsidR="00BC1D1D" w:rsidRPr="00944AE7" w:rsidRDefault="00BC1D1D" w:rsidP="000F4E99">
            <w:pPr>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Zestaw zawiera:</w:t>
            </w:r>
          </w:p>
          <w:p w:rsidR="00BC1D1D" w:rsidRPr="00944AE7" w:rsidRDefault="00BC1D1D" w:rsidP="000F4E99">
            <w:pPr>
              <w:numPr>
                <w:ilvl w:val="0"/>
                <w:numId w:val="3"/>
              </w:numPr>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70 interaktywnych ćwiczeń, gier i zabaw</w:t>
            </w:r>
          </w:p>
          <w:p w:rsidR="00BC1D1D" w:rsidRPr="00944AE7" w:rsidRDefault="00BC1D1D" w:rsidP="000F4E99">
            <w:pPr>
              <w:numPr>
                <w:ilvl w:val="0"/>
                <w:numId w:val="3"/>
              </w:numPr>
              <w:spacing w:before="100" w:beforeAutospacing="1"/>
              <w:rPr>
                <w:rFonts w:ascii="Times New Roman" w:eastAsia="Times New Roman" w:hAnsi="Times New Roman" w:cs="Times New Roman"/>
                <w:sz w:val="24"/>
                <w:szCs w:val="24"/>
                <w:lang w:eastAsia="pl-PL"/>
              </w:rPr>
            </w:pPr>
            <w:r w:rsidRPr="00944AE7">
              <w:rPr>
                <w:rFonts w:ascii="Times New Roman" w:eastAsia="Times New Roman" w:hAnsi="Times New Roman" w:cs="Times New Roman"/>
                <w:sz w:val="24"/>
                <w:szCs w:val="24"/>
                <w:lang w:eastAsia="pl-PL"/>
              </w:rPr>
              <w:t>150 kart pracy</w:t>
            </w:r>
          </w:p>
          <w:p w:rsidR="00BC1D1D" w:rsidRPr="00944AE7" w:rsidRDefault="00BC1D1D" w:rsidP="000F4E99">
            <w:pPr>
              <w:numPr>
                <w:ilvl w:val="0"/>
                <w:numId w:val="3"/>
              </w:numPr>
              <w:spacing w:before="100" w:beforeAutospacing="1"/>
              <w:jc w:val="both"/>
              <w:rPr>
                <w:rFonts w:ascii="Times New Roman" w:eastAsia="Times New Roman" w:hAnsi="Times New Roman" w:cs="Times New Roman"/>
                <w:sz w:val="24"/>
                <w:szCs w:val="24"/>
                <w:lang w:eastAsia="pl-PL"/>
              </w:rPr>
            </w:pPr>
            <w:r w:rsidRPr="00944AE7">
              <w:rPr>
                <w:rFonts w:ascii="Times New Roman" w:eastAsia="Times New Roman" w:hAnsi="Times New Roman" w:cs="Times New Roman"/>
                <w:iCs/>
                <w:sz w:val="24"/>
                <w:szCs w:val="24"/>
                <w:lang w:eastAsia="pl-PL"/>
              </w:rPr>
              <w:t xml:space="preserve">30 różnych kart z siatkami wielościanów foremnych (czworościan, sześcian, ośmiościan, dwunastościan </w:t>
            </w:r>
            <w:r w:rsidRPr="00944AE7">
              <w:rPr>
                <w:rFonts w:ascii="Times New Roman" w:eastAsia="Times New Roman" w:hAnsi="Times New Roman" w:cs="Times New Roman"/>
                <w:iCs/>
                <w:sz w:val="24"/>
                <w:szCs w:val="24"/>
                <w:lang w:eastAsia="pl-PL"/>
              </w:rPr>
              <w:br/>
              <w:t>i dwudziestościan); karty wydrukowane są na kartonie przeznaczonym do wycinania i sklejania modeli brył.</w:t>
            </w:r>
            <w:r w:rsidRPr="00944AE7">
              <w:rPr>
                <w:rFonts w:ascii="Times New Roman" w:eastAsia="Times New Roman" w:hAnsi="Times New Roman" w:cs="Times New Roman"/>
                <w:sz w:val="24"/>
                <w:szCs w:val="24"/>
                <w:lang w:eastAsia="pl-PL"/>
              </w:rPr>
              <w:t xml:space="preserve"> Lub równoważny</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r w:rsidR="00BC1D1D" w:rsidRPr="00944AE7" w:rsidTr="00BC1D1D">
        <w:trPr>
          <w:trHeight w:val="146"/>
        </w:trPr>
        <w:tc>
          <w:tcPr>
            <w:tcW w:w="850" w:type="dxa"/>
          </w:tcPr>
          <w:p w:rsidR="00BC1D1D" w:rsidRPr="00944AE7" w:rsidRDefault="00BC1D1D" w:rsidP="004021FB">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107</w:t>
            </w:r>
          </w:p>
        </w:tc>
        <w:tc>
          <w:tcPr>
            <w:tcW w:w="2127" w:type="dxa"/>
          </w:tcPr>
          <w:p w:rsidR="00BC1D1D" w:rsidRPr="00944AE7" w:rsidRDefault="00BC1D1D" w:rsidP="00D2410D">
            <w:pP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t xml:space="preserve">Wyposażenie pracowni matematycznej - </w:t>
            </w:r>
            <w:proofErr w:type="spellStart"/>
            <w:r w:rsidRPr="00944AE7">
              <w:rPr>
                <w:rFonts w:ascii="Times New Roman" w:hAnsi="Times New Roman" w:cs="Times New Roman"/>
                <w:b/>
                <w:color w:val="000000"/>
                <w:sz w:val="24"/>
                <w:szCs w:val="24"/>
              </w:rPr>
              <w:t>Lekcjotek</w:t>
            </w:r>
            <w:proofErr w:type="spellEnd"/>
            <w:r w:rsidRPr="00944AE7">
              <w:rPr>
                <w:rFonts w:ascii="Times New Roman" w:hAnsi="Times New Roman" w:cs="Times New Roman"/>
                <w:b/>
                <w:color w:val="000000"/>
                <w:sz w:val="24"/>
                <w:szCs w:val="24"/>
              </w:rPr>
              <w:t xml:space="preserve">@ kl. IV-VI – matematyka </w:t>
            </w:r>
          </w:p>
        </w:tc>
        <w:tc>
          <w:tcPr>
            <w:tcW w:w="5954" w:type="dxa"/>
          </w:tcPr>
          <w:p w:rsidR="00BC1D1D" w:rsidRPr="00944AE7" w:rsidRDefault="00BC1D1D" w:rsidP="006730A0">
            <w:pPr>
              <w:jc w:val="both"/>
              <w:rPr>
                <w:rFonts w:ascii="Times New Roman" w:hAnsi="Times New Roman" w:cs="Times New Roman"/>
                <w:color w:val="000000"/>
                <w:sz w:val="24"/>
                <w:szCs w:val="24"/>
              </w:rPr>
            </w:pPr>
            <w:proofErr w:type="spellStart"/>
            <w:r w:rsidRPr="00944AE7">
              <w:rPr>
                <w:rFonts w:ascii="Times New Roman" w:hAnsi="Times New Roman" w:cs="Times New Roman"/>
                <w:sz w:val="24"/>
                <w:szCs w:val="24"/>
              </w:rPr>
              <w:t>Lekcjotek</w:t>
            </w:r>
            <w:proofErr w:type="spellEnd"/>
            <w:r w:rsidRPr="00944AE7">
              <w:rPr>
                <w:rFonts w:ascii="Times New Roman" w:hAnsi="Times New Roman" w:cs="Times New Roman"/>
                <w:sz w:val="24"/>
                <w:szCs w:val="24"/>
              </w:rPr>
              <w:t xml:space="preserve">@ stanowi funkcjonalną pomoc dydaktyczną, przygotowaną dla nauczycieli szkół podstawowych w klasach 4-6. Program zawiera ciekawe zasoby i scenariusze lekcyjne. </w:t>
            </w:r>
            <w:proofErr w:type="spellStart"/>
            <w:r w:rsidRPr="00944AE7">
              <w:rPr>
                <w:rFonts w:ascii="Times New Roman" w:hAnsi="Times New Roman" w:cs="Times New Roman"/>
                <w:sz w:val="24"/>
                <w:szCs w:val="24"/>
              </w:rPr>
              <w:t>Lekcjotek</w:t>
            </w:r>
            <w:proofErr w:type="spellEnd"/>
            <w:r w:rsidRPr="00944AE7">
              <w:rPr>
                <w:rFonts w:ascii="Times New Roman" w:hAnsi="Times New Roman" w:cs="Times New Roman"/>
                <w:sz w:val="24"/>
                <w:szCs w:val="24"/>
              </w:rPr>
              <w:t xml:space="preserve">@ jest bazą pomysłów na prowadzenie zajęć z wykorzystaniem narzędzi multimedialnych. Praca z programem to połączenie nowoczesnych metod prezentacji materiału (animacji, filmów, doskonałych symulacji, prezentacji i zdjęć) z interaktywnymi ćwiczeniami, dzięki którym podstawowa wiedza jest przyswajana przez dzieci szybko i efektywnie. Program wspiera pedagogów w dotarciu do uczniów i wyjaśnieniu im w zrozumiały sposób trudniejszych zagadnień, dzięki zintegrowanym </w:t>
            </w:r>
            <w:r w:rsidRPr="00944AE7">
              <w:rPr>
                <w:rFonts w:ascii="Times New Roman" w:hAnsi="Times New Roman" w:cs="Times New Roman"/>
                <w:sz w:val="24"/>
                <w:szCs w:val="24"/>
              </w:rPr>
              <w:lastRenderedPageBreak/>
              <w:t>narzędziom multimedialnym. Poprzez zobrazowanie problemu nauczyciel ułatwia uczniom skupienie uwagi na prezentowanym materiale i przyswojenie wiedzy. Załączone scenariusze lekcji to zbiór pomysłów obrazujących, jak efektywnie stosować multimedia podczas zajęć z grupą dzieci</w:t>
            </w:r>
            <w:r w:rsidR="006730A0" w:rsidRPr="00944AE7">
              <w:rPr>
                <w:rFonts w:ascii="Times New Roman" w:hAnsi="Times New Roman" w:cs="Times New Roman"/>
                <w:sz w:val="24"/>
                <w:szCs w:val="24"/>
              </w:rPr>
              <w:t xml:space="preserve"> - l</w:t>
            </w:r>
            <w:r w:rsidRPr="00944AE7">
              <w:rPr>
                <w:rFonts w:ascii="Times New Roman" w:eastAsia="Times New Roman" w:hAnsi="Times New Roman" w:cs="Times New Roman"/>
                <w:sz w:val="24"/>
                <w:szCs w:val="24"/>
                <w:lang w:eastAsia="pl-PL"/>
              </w:rPr>
              <w:t>ub równoważny</w:t>
            </w:r>
          </w:p>
        </w:tc>
        <w:tc>
          <w:tcPr>
            <w:tcW w:w="708" w:type="dxa"/>
          </w:tcPr>
          <w:p w:rsidR="00BC1D1D" w:rsidRPr="00944AE7" w:rsidRDefault="00BC1D1D" w:rsidP="006A06E0">
            <w:pPr>
              <w:jc w:val="center"/>
              <w:rPr>
                <w:rFonts w:ascii="Times New Roman" w:hAnsi="Times New Roman" w:cs="Times New Roman"/>
                <w:b/>
                <w:color w:val="000000"/>
                <w:sz w:val="24"/>
                <w:szCs w:val="24"/>
              </w:rPr>
            </w:pPr>
            <w:r w:rsidRPr="00944AE7">
              <w:rPr>
                <w:rFonts w:ascii="Times New Roman" w:hAnsi="Times New Roman" w:cs="Times New Roman"/>
                <w:b/>
                <w:color w:val="000000"/>
                <w:sz w:val="24"/>
                <w:szCs w:val="24"/>
              </w:rPr>
              <w:lastRenderedPageBreak/>
              <w:t>1</w:t>
            </w:r>
          </w:p>
        </w:tc>
        <w:tc>
          <w:tcPr>
            <w:tcW w:w="1418" w:type="dxa"/>
          </w:tcPr>
          <w:p w:rsidR="00BC1D1D" w:rsidRPr="00944AE7" w:rsidRDefault="00BC1D1D" w:rsidP="00D2410D">
            <w:pPr>
              <w:rPr>
                <w:rFonts w:ascii="Times New Roman" w:hAnsi="Times New Roman" w:cs="Times New Roman"/>
                <w:color w:val="000000"/>
                <w:sz w:val="24"/>
                <w:szCs w:val="24"/>
              </w:rPr>
            </w:pPr>
          </w:p>
        </w:tc>
        <w:tc>
          <w:tcPr>
            <w:tcW w:w="992" w:type="dxa"/>
          </w:tcPr>
          <w:p w:rsidR="00BC1D1D" w:rsidRPr="00944AE7" w:rsidRDefault="00BC1D1D" w:rsidP="00D2410D">
            <w:pPr>
              <w:rPr>
                <w:rFonts w:ascii="Times New Roman" w:hAnsi="Times New Roman" w:cs="Times New Roman"/>
                <w:color w:val="000000"/>
                <w:sz w:val="24"/>
                <w:szCs w:val="24"/>
              </w:rPr>
            </w:pPr>
          </w:p>
        </w:tc>
        <w:tc>
          <w:tcPr>
            <w:tcW w:w="1276" w:type="dxa"/>
            <w:vAlign w:val="bottom"/>
          </w:tcPr>
          <w:p w:rsidR="00BC1D1D" w:rsidRPr="00944AE7" w:rsidRDefault="00BC1D1D" w:rsidP="00D2410D">
            <w:pPr>
              <w:jc w:val="right"/>
              <w:rPr>
                <w:rFonts w:ascii="Times New Roman" w:hAnsi="Times New Roman" w:cs="Times New Roman"/>
                <w:color w:val="000000"/>
              </w:rPr>
            </w:pPr>
          </w:p>
        </w:tc>
        <w:tc>
          <w:tcPr>
            <w:tcW w:w="1276" w:type="dxa"/>
          </w:tcPr>
          <w:p w:rsidR="00BC1D1D" w:rsidRPr="00944AE7" w:rsidRDefault="00BC1D1D" w:rsidP="00D2410D">
            <w:pPr>
              <w:jc w:val="right"/>
              <w:rPr>
                <w:rFonts w:ascii="Times New Roman" w:hAnsi="Times New Roman" w:cs="Times New Roman"/>
                <w:color w:val="000000"/>
              </w:rPr>
            </w:pPr>
          </w:p>
        </w:tc>
        <w:tc>
          <w:tcPr>
            <w:tcW w:w="1559" w:type="dxa"/>
          </w:tcPr>
          <w:p w:rsidR="00BC1D1D" w:rsidRPr="00944AE7" w:rsidRDefault="00BC1D1D" w:rsidP="00D2410D">
            <w:pPr>
              <w:jc w:val="right"/>
              <w:rPr>
                <w:rFonts w:ascii="Times New Roman" w:hAnsi="Times New Roman" w:cs="Times New Roman"/>
                <w:color w:val="000000"/>
              </w:rPr>
            </w:pPr>
          </w:p>
        </w:tc>
      </w:tr>
      <w:tr w:rsidR="00BC1D1D" w:rsidRPr="00944AE7" w:rsidTr="00BC1D1D">
        <w:trPr>
          <w:trHeight w:val="146"/>
        </w:trPr>
        <w:tc>
          <w:tcPr>
            <w:tcW w:w="850" w:type="dxa"/>
            <w:vAlign w:val="bottom"/>
          </w:tcPr>
          <w:p w:rsidR="00BC1D1D" w:rsidRPr="00944AE7" w:rsidRDefault="00BC1D1D" w:rsidP="004021FB">
            <w:pPr>
              <w:jc w:val="center"/>
              <w:rPr>
                <w:rFonts w:ascii="Times New Roman" w:hAnsi="Times New Roman" w:cs="Times New Roman"/>
                <w:b/>
                <w:color w:val="000000"/>
                <w:sz w:val="24"/>
                <w:szCs w:val="24"/>
              </w:rPr>
            </w:pPr>
          </w:p>
        </w:tc>
        <w:tc>
          <w:tcPr>
            <w:tcW w:w="2127" w:type="dxa"/>
            <w:vAlign w:val="bottom"/>
          </w:tcPr>
          <w:p w:rsidR="00BC1D1D" w:rsidRPr="00944AE7" w:rsidRDefault="00BC1D1D" w:rsidP="00D2410D">
            <w:pPr>
              <w:rPr>
                <w:rFonts w:ascii="Times New Roman" w:hAnsi="Times New Roman" w:cs="Times New Roman"/>
                <w:b/>
                <w:color w:val="000000"/>
                <w:sz w:val="24"/>
                <w:szCs w:val="24"/>
              </w:rPr>
            </w:pPr>
          </w:p>
        </w:tc>
        <w:tc>
          <w:tcPr>
            <w:tcW w:w="5954" w:type="dxa"/>
          </w:tcPr>
          <w:p w:rsidR="00BC1D1D" w:rsidRPr="00944AE7" w:rsidRDefault="00BC1D1D" w:rsidP="00D2410D">
            <w:pPr>
              <w:rPr>
                <w:rFonts w:ascii="Times New Roman" w:hAnsi="Times New Roman" w:cs="Times New Roman"/>
                <w:color w:val="000000"/>
                <w:sz w:val="24"/>
                <w:szCs w:val="24"/>
              </w:rPr>
            </w:pPr>
            <w:r w:rsidRPr="00944AE7">
              <w:rPr>
                <w:rFonts w:ascii="Times New Roman" w:hAnsi="Times New Roman" w:cs="Times New Roman"/>
                <w:b/>
                <w:color w:val="000000"/>
                <w:sz w:val="24"/>
                <w:szCs w:val="24"/>
              </w:rPr>
              <w:t xml:space="preserve">                                                                                   </w:t>
            </w:r>
            <w:r w:rsidRPr="00944AE7">
              <w:rPr>
                <w:rFonts w:ascii="Times New Roman" w:hAnsi="Times New Roman" w:cs="Times New Roman"/>
                <w:b/>
                <w:color w:val="000000"/>
                <w:sz w:val="28"/>
                <w:szCs w:val="24"/>
              </w:rPr>
              <w:t>Suma</w:t>
            </w:r>
          </w:p>
        </w:tc>
        <w:tc>
          <w:tcPr>
            <w:tcW w:w="708" w:type="dxa"/>
          </w:tcPr>
          <w:p w:rsidR="00BC1D1D" w:rsidRPr="00944AE7" w:rsidRDefault="00BC1D1D" w:rsidP="006A06E0">
            <w:pPr>
              <w:jc w:val="center"/>
              <w:rPr>
                <w:rFonts w:ascii="Times New Roman" w:hAnsi="Times New Roman" w:cs="Times New Roman"/>
                <w:b/>
                <w:color w:val="000000"/>
                <w:sz w:val="24"/>
                <w:szCs w:val="24"/>
              </w:rPr>
            </w:pPr>
          </w:p>
        </w:tc>
        <w:tc>
          <w:tcPr>
            <w:tcW w:w="1418" w:type="dxa"/>
            <w:vAlign w:val="bottom"/>
          </w:tcPr>
          <w:p w:rsidR="00BC1D1D" w:rsidRPr="00944AE7" w:rsidRDefault="00BC1D1D" w:rsidP="00D2410D">
            <w:pPr>
              <w:rPr>
                <w:rFonts w:ascii="Times New Roman" w:hAnsi="Times New Roman" w:cs="Times New Roman"/>
                <w:color w:val="000000"/>
                <w:sz w:val="24"/>
                <w:szCs w:val="24"/>
              </w:rPr>
            </w:pPr>
          </w:p>
        </w:tc>
        <w:tc>
          <w:tcPr>
            <w:tcW w:w="992" w:type="dxa"/>
            <w:vAlign w:val="bottom"/>
          </w:tcPr>
          <w:p w:rsidR="00BC1D1D" w:rsidRPr="00944AE7" w:rsidRDefault="00BC1D1D" w:rsidP="00D2410D">
            <w:pPr>
              <w:jc w:val="right"/>
              <w:rPr>
                <w:rFonts w:ascii="Times New Roman" w:hAnsi="Times New Roman" w:cs="Times New Roman"/>
                <w:b/>
                <w:bCs/>
                <w:color w:val="000000"/>
                <w:sz w:val="24"/>
                <w:szCs w:val="24"/>
              </w:rPr>
            </w:pPr>
          </w:p>
        </w:tc>
        <w:tc>
          <w:tcPr>
            <w:tcW w:w="1276" w:type="dxa"/>
            <w:vAlign w:val="bottom"/>
          </w:tcPr>
          <w:p w:rsidR="00BC1D1D" w:rsidRPr="00944AE7" w:rsidRDefault="00BC1D1D" w:rsidP="00D2410D">
            <w:pPr>
              <w:rPr>
                <w:rFonts w:ascii="Times New Roman" w:hAnsi="Times New Roman" w:cs="Times New Roman"/>
                <w:color w:val="000000"/>
              </w:rPr>
            </w:pPr>
          </w:p>
        </w:tc>
        <w:tc>
          <w:tcPr>
            <w:tcW w:w="1276" w:type="dxa"/>
          </w:tcPr>
          <w:p w:rsidR="00BC1D1D" w:rsidRPr="00944AE7" w:rsidRDefault="00BC1D1D" w:rsidP="00D2410D">
            <w:pPr>
              <w:rPr>
                <w:rFonts w:ascii="Times New Roman" w:hAnsi="Times New Roman" w:cs="Times New Roman"/>
                <w:color w:val="000000"/>
              </w:rPr>
            </w:pPr>
          </w:p>
        </w:tc>
        <w:tc>
          <w:tcPr>
            <w:tcW w:w="1559" w:type="dxa"/>
          </w:tcPr>
          <w:p w:rsidR="00BC1D1D" w:rsidRPr="00944AE7" w:rsidRDefault="00BC1D1D" w:rsidP="00D2410D">
            <w:pPr>
              <w:rPr>
                <w:rFonts w:ascii="Times New Roman" w:hAnsi="Times New Roman" w:cs="Times New Roman"/>
                <w:color w:val="000000"/>
              </w:rPr>
            </w:pPr>
          </w:p>
        </w:tc>
      </w:tr>
    </w:tbl>
    <w:p w:rsidR="00687D35" w:rsidRPr="00944AE7" w:rsidRDefault="00687D35" w:rsidP="00687D35">
      <w:pPr>
        <w:rPr>
          <w:rFonts w:ascii="Times New Roman" w:hAnsi="Times New Roman" w:cs="Times New Roman"/>
        </w:rPr>
      </w:pPr>
    </w:p>
    <w:p w:rsidR="00687D35" w:rsidRPr="00944AE7" w:rsidRDefault="00E506B5" w:rsidP="00E506B5">
      <w:pPr>
        <w:tabs>
          <w:tab w:val="left" w:pos="9450"/>
        </w:tabs>
        <w:spacing w:before="100" w:beforeAutospacing="1" w:after="100" w:afterAutospacing="1" w:line="240" w:lineRule="auto"/>
        <w:ind w:left="360"/>
        <w:rPr>
          <w:rFonts w:ascii="Times New Roman" w:eastAsia="Times New Roman" w:hAnsi="Times New Roman" w:cs="Times New Roman"/>
          <w:lang w:eastAsia="pl-PL"/>
        </w:rPr>
      </w:pPr>
      <w:r>
        <w:rPr>
          <w:rFonts w:ascii="Times New Roman" w:eastAsia="Times New Roman" w:hAnsi="Times New Roman" w:cs="Times New Roman"/>
          <w:lang w:eastAsia="pl-PL"/>
        </w:rPr>
        <w:tab/>
      </w:r>
    </w:p>
    <w:p w:rsidR="000106A8" w:rsidRDefault="00362E8F" w:rsidP="00715AC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362E8F" w:rsidRPr="00944AE7" w:rsidRDefault="00715ACF" w:rsidP="00715ACF">
      <w:pPr>
        <w:ind w:left="11328"/>
        <w:rPr>
          <w:rFonts w:ascii="Times New Roman" w:hAnsi="Times New Roman" w:cs="Times New Roman"/>
        </w:rPr>
      </w:pPr>
      <w:r>
        <w:rPr>
          <w:rFonts w:ascii="Times New Roman" w:hAnsi="Times New Roman" w:cs="Times New Roman"/>
        </w:rPr>
        <w:t>(Podpis wykonawcy)</w:t>
      </w:r>
    </w:p>
    <w:sectPr w:rsidR="00362E8F" w:rsidRPr="00944AE7" w:rsidSect="00687D35">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20B" w:rsidRDefault="0053120B">
      <w:pPr>
        <w:spacing w:after="0" w:line="240" w:lineRule="auto"/>
      </w:pPr>
      <w:r>
        <w:separator/>
      </w:r>
    </w:p>
  </w:endnote>
  <w:endnote w:type="continuationSeparator" w:id="0">
    <w:p w:rsidR="0053120B" w:rsidRDefault="00531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415313"/>
      <w:docPartObj>
        <w:docPartGallery w:val="Page Numbers (Bottom of Page)"/>
        <w:docPartUnique/>
      </w:docPartObj>
    </w:sdtPr>
    <w:sdtContent>
      <w:p w:rsidR="00E506B5" w:rsidRDefault="006108CF">
        <w:pPr>
          <w:pStyle w:val="Stopka"/>
          <w:jc w:val="right"/>
        </w:pPr>
        <w:fldSimple w:instr=" PAGE   \* MERGEFORMAT ">
          <w:r w:rsidR="00715ACF">
            <w:rPr>
              <w:noProof/>
            </w:rPr>
            <w:t>40</w:t>
          </w:r>
        </w:fldSimple>
      </w:p>
    </w:sdtContent>
  </w:sdt>
  <w:p w:rsidR="004021FB" w:rsidRDefault="004021F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20B" w:rsidRDefault="0053120B">
      <w:pPr>
        <w:spacing w:after="0" w:line="240" w:lineRule="auto"/>
      </w:pPr>
      <w:r>
        <w:separator/>
      </w:r>
    </w:p>
  </w:footnote>
  <w:footnote w:type="continuationSeparator" w:id="0">
    <w:p w:rsidR="0053120B" w:rsidRDefault="00531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FB" w:rsidRDefault="004021FB">
    <w:pPr>
      <w:pStyle w:val="Nagwek"/>
    </w:pPr>
    <w:r>
      <w:rPr>
        <w:noProof/>
        <w:lang w:eastAsia="pl-PL"/>
      </w:rPr>
      <w:drawing>
        <wp:inline distT="0" distB="0" distL="0" distR="0">
          <wp:extent cx="8582025" cy="865505"/>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2025" cy="86550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0E5"/>
    <w:multiLevelType w:val="multilevel"/>
    <w:tmpl w:val="397E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C29CA"/>
    <w:multiLevelType w:val="multilevel"/>
    <w:tmpl w:val="D4BA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43028"/>
    <w:multiLevelType w:val="multilevel"/>
    <w:tmpl w:val="64B4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8760EF"/>
    <w:multiLevelType w:val="multilevel"/>
    <w:tmpl w:val="007E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55089"/>
    <w:multiLevelType w:val="multilevel"/>
    <w:tmpl w:val="B72A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A7DDC"/>
    <w:multiLevelType w:val="multilevel"/>
    <w:tmpl w:val="618A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07B09"/>
    <w:multiLevelType w:val="multilevel"/>
    <w:tmpl w:val="CA7C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30F04"/>
    <w:multiLevelType w:val="multilevel"/>
    <w:tmpl w:val="8F74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C67B0"/>
    <w:multiLevelType w:val="multilevel"/>
    <w:tmpl w:val="25D2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C055C2"/>
    <w:multiLevelType w:val="multilevel"/>
    <w:tmpl w:val="9A74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F30025"/>
    <w:multiLevelType w:val="multilevel"/>
    <w:tmpl w:val="67FCBC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AAE16DA"/>
    <w:multiLevelType w:val="multilevel"/>
    <w:tmpl w:val="9B5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4906FF"/>
    <w:multiLevelType w:val="multilevel"/>
    <w:tmpl w:val="4EB03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29071C"/>
    <w:multiLevelType w:val="multilevel"/>
    <w:tmpl w:val="E8940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535342"/>
    <w:multiLevelType w:val="multilevel"/>
    <w:tmpl w:val="C57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93351"/>
    <w:multiLevelType w:val="multilevel"/>
    <w:tmpl w:val="25E6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4828B2"/>
    <w:multiLevelType w:val="multilevel"/>
    <w:tmpl w:val="DFC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1"/>
  </w:num>
  <w:num w:numId="4">
    <w:abstractNumId w:val="0"/>
  </w:num>
  <w:num w:numId="5">
    <w:abstractNumId w:val="10"/>
  </w:num>
  <w:num w:numId="6">
    <w:abstractNumId w:val="14"/>
  </w:num>
  <w:num w:numId="7">
    <w:abstractNumId w:val="7"/>
  </w:num>
  <w:num w:numId="8">
    <w:abstractNumId w:val="9"/>
  </w:num>
  <w:num w:numId="9">
    <w:abstractNumId w:val="6"/>
  </w:num>
  <w:num w:numId="10">
    <w:abstractNumId w:val="16"/>
  </w:num>
  <w:num w:numId="11">
    <w:abstractNumId w:val="2"/>
  </w:num>
  <w:num w:numId="12">
    <w:abstractNumId w:val="3"/>
  </w:num>
  <w:num w:numId="13">
    <w:abstractNumId w:val="12"/>
  </w:num>
  <w:num w:numId="14">
    <w:abstractNumId w:val="13"/>
  </w:num>
  <w:num w:numId="15">
    <w:abstractNumId w:val="8"/>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687D35"/>
    <w:rsid w:val="000106A8"/>
    <w:rsid w:val="0008184A"/>
    <w:rsid w:val="000E7A9E"/>
    <w:rsid w:val="000F4E99"/>
    <w:rsid w:val="00110F5C"/>
    <w:rsid w:val="00184030"/>
    <w:rsid w:val="00193F2C"/>
    <w:rsid w:val="0019682D"/>
    <w:rsid w:val="001B3D9D"/>
    <w:rsid w:val="001C3D5C"/>
    <w:rsid w:val="001F01C5"/>
    <w:rsid w:val="00214EBF"/>
    <w:rsid w:val="00221EB4"/>
    <w:rsid w:val="00234357"/>
    <w:rsid w:val="00253564"/>
    <w:rsid w:val="002E1E31"/>
    <w:rsid w:val="00362E8F"/>
    <w:rsid w:val="003C1530"/>
    <w:rsid w:val="003E3FD7"/>
    <w:rsid w:val="003E7E23"/>
    <w:rsid w:val="004021FB"/>
    <w:rsid w:val="00447662"/>
    <w:rsid w:val="004832A0"/>
    <w:rsid w:val="0053120B"/>
    <w:rsid w:val="0060286D"/>
    <w:rsid w:val="006108CF"/>
    <w:rsid w:val="00652B58"/>
    <w:rsid w:val="006730A0"/>
    <w:rsid w:val="00687D35"/>
    <w:rsid w:val="006A06E0"/>
    <w:rsid w:val="006C56CF"/>
    <w:rsid w:val="006D5E23"/>
    <w:rsid w:val="00715ACF"/>
    <w:rsid w:val="007764B8"/>
    <w:rsid w:val="007B3286"/>
    <w:rsid w:val="007C69B2"/>
    <w:rsid w:val="00811840"/>
    <w:rsid w:val="00834DA3"/>
    <w:rsid w:val="008373CB"/>
    <w:rsid w:val="00854FEF"/>
    <w:rsid w:val="008E4C78"/>
    <w:rsid w:val="00944AE7"/>
    <w:rsid w:val="00992008"/>
    <w:rsid w:val="009D458D"/>
    <w:rsid w:val="00A46AF5"/>
    <w:rsid w:val="00AC40B0"/>
    <w:rsid w:val="00AE5F46"/>
    <w:rsid w:val="00BB242C"/>
    <w:rsid w:val="00BC1D1D"/>
    <w:rsid w:val="00BD030D"/>
    <w:rsid w:val="00C54AD7"/>
    <w:rsid w:val="00D13CCA"/>
    <w:rsid w:val="00D2410D"/>
    <w:rsid w:val="00D25F89"/>
    <w:rsid w:val="00D92B1B"/>
    <w:rsid w:val="00E01B3B"/>
    <w:rsid w:val="00E247A0"/>
    <w:rsid w:val="00E506B5"/>
    <w:rsid w:val="00E8689C"/>
    <w:rsid w:val="00EC328B"/>
    <w:rsid w:val="00ED54CB"/>
    <w:rsid w:val="00F55C1A"/>
    <w:rsid w:val="00F61992"/>
    <w:rsid w:val="00F70025"/>
    <w:rsid w:val="00FB3093"/>
    <w:rsid w:val="00FF27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D35"/>
  </w:style>
  <w:style w:type="paragraph" w:styleId="Nagwek1">
    <w:name w:val="heading 1"/>
    <w:basedOn w:val="Normalny"/>
    <w:next w:val="Normalny"/>
    <w:link w:val="Nagwek1Znak"/>
    <w:uiPriority w:val="9"/>
    <w:qFormat/>
    <w:rsid w:val="00687D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next w:val="Normalny"/>
    <w:link w:val="Nagwek3Znak"/>
    <w:uiPriority w:val="9"/>
    <w:semiHidden/>
    <w:unhideWhenUsed/>
    <w:qFormat/>
    <w:rsid w:val="00687D3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link w:val="Nagwek4Znak"/>
    <w:uiPriority w:val="9"/>
    <w:qFormat/>
    <w:rsid w:val="00687D35"/>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7D35"/>
    <w:rPr>
      <w:rFonts w:asciiTheme="majorHAnsi" w:eastAsiaTheme="majorEastAsia" w:hAnsiTheme="majorHAnsi" w:cstheme="majorBidi"/>
      <w:b/>
      <w:bCs/>
      <w:color w:val="2E74B5" w:themeColor="accent1" w:themeShade="BF"/>
      <w:sz w:val="28"/>
      <w:szCs w:val="28"/>
    </w:rPr>
  </w:style>
  <w:style w:type="character" w:customStyle="1" w:styleId="Nagwek3Znak">
    <w:name w:val="Nagłówek 3 Znak"/>
    <w:basedOn w:val="Domylnaczcionkaakapitu"/>
    <w:link w:val="Nagwek3"/>
    <w:uiPriority w:val="9"/>
    <w:semiHidden/>
    <w:rsid w:val="00687D35"/>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687D35"/>
    <w:rPr>
      <w:rFonts w:ascii="Times New Roman" w:eastAsia="Times New Roman" w:hAnsi="Times New Roman" w:cs="Times New Roman"/>
      <w:b/>
      <w:bCs/>
      <w:sz w:val="24"/>
      <w:szCs w:val="24"/>
      <w:lang w:eastAsia="pl-PL"/>
    </w:rPr>
  </w:style>
  <w:style w:type="table" w:styleId="Tabela-Siatka">
    <w:name w:val="Table Grid"/>
    <w:basedOn w:val="Standardowy"/>
    <w:uiPriority w:val="39"/>
    <w:rsid w:val="00687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687D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87D35"/>
    <w:rPr>
      <w:b/>
      <w:bCs/>
    </w:rPr>
  </w:style>
  <w:style w:type="character" w:styleId="Uwydatnienie">
    <w:name w:val="Emphasis"/>
    <w:basedOn w:val="Domylnaczcionkaakapitu"/>
    <w:uiPriority w:val="20"/>
    <w:qFormat/>
    <w:rsid w:val="00687D35"/>
    <w:rPr>
      <w:i/>
      <w:iCs/>
    </w:rPr>
  </w:style>
  <w:style w:type="character" w:customStyle="1" w:styleId="s2">
    <w:name w:val="s2"/>
    <w:basedOn w:val="Domylnaczcionkaakapitu"/>
    <w:rsid w:val="00687D35"/>
  </w:style>
  <w:style w:type="character" w:customStyle="1" w:styleId="s1">
    <w:name w:val="s1"/>
    <w:basedOn w:val="Domylnaczcionkaakapitu"/>
    <w:rsid w:val="00687D35"/>
  </w:style>
  <w:style w:type="character" w:styleId="Hipercze">
    <w:name w:val="Hyperlink"/>
    <w:basedOn w:val="Domylnaczcionkaakapitu"/>
    <w:uiPriority w:val="99"/>
    <w:semiHidden/>
    <w:unhideWhenUsed/>
    <w:rsid w:val="00687D35"/>
    <w:rPr>
      <w:color w:val="0000FF"/>
      <w:u w:val="single"/>
    </w:rPr>
  </w:style>
  <w:style w:type="paragraph" w:styleId="Zagicieodgryformularza">
    <w:name w:val="HTML Top of Form"/>
    <w:basedOn w:val="Normalny"/>
    <w:next w:val="Normalny"/>
    <w:link w:val="ZagicieodgryformularzaZnak"/>
    <w:hidden/>
    <w:uiPriority w:val="99"/>
    <w:semiHidden/>
    <w:unhideWhenUsed/>
    <w:rsid w:val="00687D3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87D35"/>
    <w:rPr>
      <w:rFonts w:ascii="Arial" w:eastAsia="Times New Roman" w:hAnsi="Arial" w:cs="Arial"/>
      <w:vanish/>
      <w:sz w:val="16"/>
      <w:szCs w:val="16"/>
      <w:lang w:eastAsia="pl-PL"/>
    </w:rPr>
  </w:style>
  <w:style w:type="paragraph" w:customStyle="1" w:styleId="ourpricedisplay">
    <w:name w:val="our_price_display"/>
    <w:basedOn w:val="Normalny"/>
    <w:rsid w:val="00687D3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douformularza">
    <w:name w:val="HTML Bottom of Form"/>
    <w:basedOn w:val="Normalny"/>
    <w:next w:val="Normalny"/>
    <w:link w:val="ZagicieoddouformularzaZnak"/>
    <w:hidden/>
    <w:uiPriority w:val="99"/>
    <w:semiHidden/>
    <w:unhideWhenUsed/>
    <w:rsid w:val="00687D3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87D35"/>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687D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7D35"/>
    <w:rPr>
      <w:rFonts w:ascii="Tahoma" w:hAnsi="Tahoma" w:cs="Tahoma"/>
      <w:sz w:val="16"/>
      <w:szCs w:val="16"/>
    </w:rPr>
  </w:style>
  <w:style w:type="character" w:customStyle="1" w:styleId="hps">
    <w:name w:val="hps"/>
    <w:basedOn w:val="Domylnaczcionkaakapitu"/>
    <w:rsid w:val="00687D35"/>
  </w:style>
  <w:style w:type="paragraph" w:styleId="Nagwek">
    <w:name w:val="header"/>
    <w:basedOn w:val="Normalny"/>
    <w:link w:val="NagwekZnak"/>
    <w:uiPriority w:val="99"/>
    <w:semiHidden/>
    <w:unhideWhenUsed/>
    <w:rsid w:val="00687D3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7D35"/>
  </w:style>
  <w:style w:type="paragraph" w:styleId="Stopka">
    <w:name w:val="footer"/>
    <w:basedOn w:val="Normalny"/>
    <w:link w:val="StopkaZnak"/>
    <w:uiPriority w:val="99"/>
    <w:unhideWhenUsed/>
    <w:rsid w:val="00687D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D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40</Pages>
  <Words>7588</Words>
  <Characters>45532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dc:creator>
  <cp:keywords/>
  <dc:description/>
  <cp:lastModifiedBy>mpisklak</cp:lastModifiedBy>
  <cp:revision>40</cp:revision>
  <dcterms:created xsi:type="dcterms:W3CDTF">2018-03-21T09:05:00Z</dcterms:created>
  <dcterms:modified xsi:type="dcterms:W3CDTF">2018-03-23T10:56:00Z</dcterms:modified>
</cp:coreProperties>
</file>