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664" w:rsidRPr="00BD3737" w:rsidRDefault="00516664" w:rsidP="00516664">
      <w:pPr>
        <w:ind w:left="5664" w:firstLine="708"/>
        <w:jc w:val="right"/>
        <w:rPr>
          <w:b/>
        </w:rPr>
      </w:pPr>
      <w:r w:rsidRPr="00BD3737">
        <w:rPr>
          <w:b/>
        </w:rPr>
        <w:t xml:space="preserve">Załącznik nr 2 </w:t>
      </w:r>
    </w:p>
    <w:p w:rsidR="00516664" w:rsidRDefault="00516664" w:rsidP="00516664">
      <w:pPr>
        <w:ind w:left="5664"/>
        <w:jc w:val="right"/>
        <w:rPr>
          <w:b/>
        </w:rPr>
      </w:pPr>
      <w:r w:rsidRPr="00BD3737">
        <w:rPr>
          <w:b/>
        </w:rPr>
        <w:t xml:space="preserve">do Zarządzenia nr </w:t>
      </w:r>
      <w:r>
        <w:rPr>
          <w:b/>
        </w:rPr>
        <w:t>25</w:t>
      </w:r>
      <w:r w:rsidRPr="00BD3737">
        <w:rPr>
          <w:b/>
        </w:rPr>
        <w:t xml:space="preserve">/2020/2021 </w:t>
      </w:r>
    </w:p>
    <w:p w:rsidR="00516664" w:rsidRPr="00BD3737" w:rsidRDefault="00516664" w:rsidP="00516664">
      <w:pPr>
        <w:ind w:left="5664"/>
        <w:jc w:val="right"/>
        <w:rPr>
          <w:b/>
        </w:rPr>
      </w:pPr>
      <w:r w:rsidRPr="00BD3737">
        <w:rPr>
          <w:b/>
        </w:rPr>
        <w:t xml:space="preserve">z dnia </w:t>
      </w:r>
      <w:r>
        <w:rPr>
          <w:b/>
        </w:rPr>
        <w:t>25 lutego</w:t>
      </w:r>
      <w:r w:rsidRPr="00BD3737">
        <w:rPr>
          <w:b/>
        </w:rPr>
        <w:t xml:space="preserve"> 2021 r. </w:t>
      </w:r>
    </w:p>
    <w:p w:rsidR="00516664" w:rsidRDefault="00516664" w:rsidP="00516664">
      <w:pPr>
        <w:tabs>
          <w:tab w:val="left" w:pos="9072"/>
        </w:tabs>
        <w:snapToGrid w:val="0"/>
        <w:spacing w:line="220" w:lineRule="atLeast"/>
        <w:ind w:left="5529"/>
        <w:jc w:val="right"/>
        <w:rPr>
          <w:sz w:val="18"/>
        </w:rPr>
      </w:pPr>
    </w:p>
    <w:p w:rsidR="00516664" w:rsidRDefault="00516664" w:rsidP="00516664">
      <w:pPr>
        <w:tabs>
          <w:tab w:val="left" w:pos="9072"/>
        </w:tabs>
        <w:snapToGrid w:val="0"/>
        <w:spacing w:line="220" w:lineRule="atLeast"/>
        <w:ind w:left="5529"/>
        <w:jc w:val="right"/>
        <w:rPr>
          <w:sz w:val="18"/>
        </w:rPr>
      </w:pPr>
    </w:p>
    <w:p w:rsidR="00516664" w:rsidRDefault="00516664" w:rsidP="00516664">
      <w:pPr>
        <w:tabs>
          <w:tab w:val="left" w:pos="9072"/>
        </w:tabs>
        <w:snapToGrid w:val="0"/>
        <w:spacing w:line="220" w:lineRule="atLeast"/>
        <w:ind w:left="5529"/>
        <w:jc w:val="right"/>
        <w:rPr>
          <w:sz w:val="18"/>
        </w:rPr>
      </w:pPr>
      <w:r>
        <w:rPr>
          <w:sz w:val="18"/>
        </w:rPr>
        <w:t xml:space="preserve">Załącznik Nr 15 </w:t>
      </w:r>
    </w:p>
    <w:p w:rsidR="00516664" w:rsidRDefault="00516664" w:rsidP="00516664">
      <w:pPr>
        <w:tabs>
          <w:tab w:val="left" w:pos="9072"/>
        </w:tabs>
        <w:snapToGrid w:val="0"/>
        <w:spacing w:line="220" w:lineRule="atLeast"/>
        <w:ind w:left="5529"/>
        <w:jc w:val="right"/>
        <w:rPr>
          <w:sz w:val="18"/>
        </w:rPr>
      </w:pPr>
      <w:r>
        <w:rPr>
          <w:sz w:val="18"/>
        </w:rPr>
        <w:t>do Instrukcji Inwentaryzacyjnej</w:t>
      </w:r>
    </w:p>
    <w:p w:rsidR="00516664" w:rsidRDefault="00516664" w:rsidP="00516664"/>
    <w:p w:rsidR="00516664" w:rsidRDefault="00516664" w:rsidP="00516664">
      <w:pPr>
        <w:jc w:val="center"/>
        <w:rPr>
          <w:rFonts w:eastAsia="Arial Unicode MS"/>
          <w:b/>
          <w:bCs/>
          <w:color w:val="333333"/>
          <w:sz w:val="24"/>
          <w:szCs w:val="24"/>
        </w:rPr>
      </w:pPr>
      <w:r>
        <w:rPr>
          <w:rFonts w:eastAsia="Arial Unicode MS"/>
          <w:b/>
          <w:bCs/>
          <w:color w:val="333333"/>
          <w:sz w:val="24"/>
          <w:szCs w:val="24"/>
        </w:rPr>
        <w:t>REGULAMIN</w:t>
      </w:r>
      <w:r>
        <w:rPr>
          <w:rFonts w:eastAsia="Arial Unicode MS"/>
          <w:color w:val="333333"/>
          <w:sz w:val="24"/>
          <w:szCs w:val="24"/>
        </w:rPr>
        <w:t xml:space="preserve"> </w:t>
      </w:r>
      <w:r>
        <w:rPr>
          <w:rFonts w:eastAsia="Arial Unicode MS"/>
          <w:b/>
          <w:bCs/>
          <w:color w:val="333333"/>
          <w:sz w:val="24"/>
          <w:szCs w:val="24"/>
        </w:rPr>
        <w:t xml:space="preserve">Komisji </w:t>
      </w:r>
      <w:proofErr w:type="spellStart"/>
      <w:r>
        <w:rPr>
          <w:rFonts w:eastAsia="Arial Unicode MS"/>
          <w:b/>
          <w:bCs/>
          <w:color w:val="333333"/>
          <w:sz w:val="24"/>
          <w:szCs w:val="24"/>
        </w:rPr>
        <w:t>Skontrowej</w:t>
      </w:r>
      <w:proofErr w:type="spellEnd"/>
      <w:r>
        <w:rPr>
          <w:rFonts w:eastAsia="Arial Unicode MS"/>
          <w:b/>
          <w:bCs/>
          <w:color w:val="333333"/>
          <w:sz w:val="24"/>
          <w:szCs w:val="24"/>
        </w:rPr>
        <w:t xml:space="preserve"> </w:t>
      </w:r>
    </w:p>
    <w:p w:rsidR="00516664" w:rsidRDefault="00516664" w:rsidP="00516664">
      <w:pPr>
        <w:jc w:val="center"/>
        <w:rPr>
          <w:rFonts w:eastAsia="Arial Unicode MS"/>
          <w:bCs/>
          <w:color w:val="333333"/>
          <w:sz w:val="24"/>
          <w:szCs w:val="24"/>
        </w:rPr>
      </w:pPr>
      <w:r>
        <w:rPr>
          <w:rFonts w:eastAsia="Arial Unicode MS"/>
          <w:bCs/>
          <w:color w:val="333333"/>
          <w:sz w:val="24"/>
          <w:szCs w:val="24"/>
        </w:rPr>
        <w:t>w  Szkole Podstawowej w Węgorzynie</w:t>
      </w:r>
    </w:p>
    <w:p w:rsidR="00516664" w:rsidRDefault="00516664" w:rsidP="00516664">
      <w:pPr>
        <w:jc w:val="center"/>
        <w:rPr>
          <w:rFonts w:eastAsia="Arial Unicode MS"/>
          <w:b/>
          <w:sz w:val="24"/>
          <w:szCs w:val="24"/>
        </w:rPr>
      </w:pPr>
    </w:p>
    <w:p w:rsidR="00516664" w:rsidRDefault="00516664" w:rsidP="00516664">
      <w:pPr>
        <w:numPr>
          <w:ilvl w:val="0"/>
          <w:numId w:val="1"/>
        </w:numPr>
        <w:tabs>
          <w:tab w:val="num" w:pos="284"/>
        </w:tabs>
        <w:ind w:left="284" w:hanging="284"/>
        <w:rPr>
          <w:rFonts w:eastAsia="Arial Unicode MS"/>
          <w:color w:val="333333"/>
          <w:sz w:val="24"/>
          <w:szCs w:val="24"/>
        </w:rPr>
      </w:pPr>
      <w:r>
        <w:rPr>
          <w:rFonts w:eastAsia="Arial Unicode MS"/>
          <w:color w:val="333333"/>
          <w:sz w:val="24"/>
          <w:szCs w:val="24"/>
        </w:rPr>
        <w:t xml:space="preserve">Zadaniem Komisji </w:t>
      </w:r>
      <w:proofErr w:type="spellStart"/>
      <w:r>
        <w:rPr>
          <w:rFonts w:eastAsia="Arial Unicode MS"/>
          <w:color w:val="333333"/>
          <w:sz w:val="24"/>
          <w:szCs w:val="24"/>
        </w:rPr>
        <w:t>Skontrowej</w:t>
      </w:r>
      <w:proofErr w:type="spellEnd"/>
      <w:r>
        <w:rPr>
          <w:rFonts w:eastAsia="Arial Unicode MS"/>
          <w:color w:val="333333"/>
          <w:sz w:val="24"/>
          <w:szCs w:val="24"/>
        </w:rPr>
        <w:t xml:space="preserve"> jest przeprowadzenie kontroli całości zbiorów bibliotecznych według stanu na dzień wskazany w zarządzeniu dyrektora.</w:t>
      </w:r>
    </w:p>
    <w:p w:rsidR="00516664" w:rsidRDefault="00516664" w:rsidP="00516664">
      <w:pPr>
        <w:ind w:left="400"/>
        <w:rPr>
          <w:rFonts w:eastAsia="Arial Unicode MS"/>
          <w:color w:val="333333"/>
          <w:sz w:val="24"/>
          <w:szCs w:val="24"/>
        </w:rPr>
      </w:pPr>
      <w:r>
        <w:rPr>
          <w:rFonts w:eastAsia="Arial Unicode MS"/>
          <w:color w:val="333333"/>
          <w:sz w:val="24"/>
          <w:szCs w:val="24"/>
        </w:rPr>
        <w:t xml:space="preserve">     </w:t>
      </w:r>
    </w:p>
    <w:p w:rsidR="00516664" w:rsidRDefault="00516664" w:rsidP="00516664">
      <w:pPr>
        <w:numPr>
          <w:ilvl w:val="0"/>
          <w:numId w:val="2"/>
        </w:numPr>
        <w:tabs>
          <w:tab w:val="num" w:pos="284"/>
        </w:tabs>
        <w:ind w:left="284" w:hanging="284"/>
        <w:rPr>
          <w:rFonts w:eastAsia="Arial Unicode MS"/>
          <w:color w:val="333333"/>
          <w:sz w:val="24"/>
          <w:szCs w:val="24"/>
        </w:rPr>
      </w:pPr>
      <w:r>
        <w:rPr>
          <w:rFonts w:eastAsia="Arial Unicode MS"/>
          <w:color w:val="333333"/>
          <w:sz w:val="24"/>
          <w:szCs w:val="24"/>
        </w:rPr>
        <w:t xml:space="preserve">Skontrum obejmuje zbiory biblioteczne znajdujące się w </w:t>
      </w:r>
      <w:r>
        <w:rPr>
          <w:rFonts w:eastAsia="Arial Unicode MS"/>
          <w:bCs/>
          <w:color w:val="333333"/>
          <w:sz w:val="24"/>
          <w:szCs w:val="24"/>
        </w:rPr>
        <w:t xml:space="preserve">Szkole Podstawowej </w:t>
      </w:r>
    </w:p>
    <w:p w:rsidR="00516664" w:rsidRDefault="00516664" w:rsidP="00516664">
      <w:pPr>
        <w:ind w:left="284"/>
        <w:rPr>
          <w:rFonts w:eastAsia="Arial Unicode MS"/>
          <w:color w:val="333333"/>
          <w:sz w:val="24"/>
          <w:szCs w:val="24"/>
        </w:rPr>
      </w:pPr>
      <w:r>
        <w:rPr>
          <w:rFonts w:eastAsia="Arial Unicode MS"/>
          <w:bCs/>
          <w:color w:val="333333"/>
          <w:sz w:val="24"/>
          <w:szCs w:val="24"/>
        </w:rPr>
        <w:t>w Węgorzynie</w:t>
      </w:r>
      <w:r>
        <w:rPr>
          <w:rFonts w:eastAsia="Arial Unicode MS"/>
          <w:color w:val="333333"/>
          <w:sz w:val="24"/>
          <w:szCs w:val="24"/>
        </w:rPr>
        <w:t xml:space="preserve"> oraz wypożyczone czytelnikom (uczniom i pracownikom szkoły). </w:t>
      </w:r>
    </w:p>
    <w:p w:rsidR="00516664" w:rsidRDefault="00516664" w:rsidP="00516664">
      <w:pPr>
        <w:ind w:left="400"/>
        <w:rPr>
          <w:rFonts w:eastAsia="Arial Unicode MS"/>
          <w:color w:val="333333"/>
          <w:sz w:val="24"/>
          <w:szCs w:val="24"/>
        </w:rPr>
      </w:pPr>
    </w:p>
    <w:p w:rsidR="00516664" w:rsidRDefault="00516664" w:rsidP="00516664">
      <w:pPr>
        <w:numPr>
          <w:ilvl w:val="0"/>
          <w:numId w:val="3"/>
        </w:numPr>
        <w:tabs>
          <w:tab w:val="num" w:pos="284"/>
        </w:tabs>
        <w:ind w:left="284" w:hanging="284"/>
        <w:rPr>
          <w:rFonts w:eastAsia="Arial Unicode MS"/>
          <w:color w:val="333333"/>
          <w:sz w:val="24"/>
          <w:szCs w:val="24"/>
        </w:rPr>
      </w:pPr>
      <w:r>
        <w:rPr>
          <w:rFonts w:eastAsia="Arial Unicode MS"/>
          <w:color w:val="333333"/>
          <w:sz w:val="24"/>
          <w:szCs w:val="24"/>
        </w:rPr>
        <w:t xml:space="preserve">Podczas skontrum należy: </w:t>
      </w:r>
    </w:p>
    <w:p w:rsidR="00516664" w:rsidRDefault="00516664" w:rsidP="00516664">
      <w:pPr>
        <w:tabs>
          <w:tab w:val="num" w:pos="720"/>
        </w:tabs>
        <w:ind w:hanging="320"/>
        <w:rPr>
          <w:rFonts w:eastAsia="Arial Unicode MS"/>
          <w:color w:val="333333"/>
          <w:sz w:val="24"/>
          <w:szCs w:val="24"/>
        </w:rPr>
      </w:pPr>
      <w:r>
        <w:rPr>
          <w:rFonts w:eastAsia="Arial Unicode MS"/>
          <w:color w:val="333333"/>
          <w:sz w:val="24"/>
          <w:szCs w:val="24"/>
        </w:rPr>
        <w:t xml:space="preserve">          </w:t>
      </w:r>
      <w:r>
        <w:rPr>
          <w:rFonts w:eastAsia="Arial Unicode MS"/>
          <w:color w:val="333333"/>
          <w:sz w:val="24"/>
          <w:szCs w:val="24"/>
        </w:rPr>
        <w:tab/>
        <w:t>- porównać zapisy inwentarzowe ze stanem faktycznym zbiorów,</w:t>
      </w:r>
    </w:p>
    <w:p w:rsidR="00516664" w:rsidRDefault="00516664" w:rsidP="00516664">
      <w:pPr>
        <w:tabs>
          <w:tab w:val="num" w:pos="720"/>
        </w:tabs>
        <w:ind w:hanging="320"/>
        <w:rPr>
          <w:rFonts w:eastAsia="Arial Unicode MS"/>
          <w:color w:val="333333"/>
          <w:sz w:val="24"/>
          <w:szCs w:val="24"/>
        </w:rPr>
      </w:pPr>
      <w:r>
        <w:rPr>
          <w:rFonts w:eastAsia="Arial Unicode MS"/>
          <w:color w:val="333333"/>
          <w:sz w:val="24"/>
          <w:szCs w:val="24"/>
        </w:rPr>
        <w:t xml:space="preserve">          </w:t>
      </w:r>
      <w:r>
        <w:rPr>
          <w:rFonts w:eastAsia="Arial Unicode MS"/>
          <w:color w:val="333333"/>
          <w:sz w:val="24"/>
          <w:szCs w:val="24"/>
        </w:rPr>
        <w:tab/>
        <w:t xml:space="preserve">- ustalić i wyjaśnić zaistniałe różnice między zapisami inwentarzowymi </w:t>
      </w:r>
    </w:p>
    <w:p w:rsidR="00516664" w:rsidRDefault="00516664" w:rsidP="00516664">
      <w:pPr>
        <w:tabs>
          <w:tab w:val="num" w:pos="720"/>
        </w:tabs>
        <w:ind w:hanging="320"/>
        <w:rPr>
          <w:rFonts w:eastAsia="Arial Unicode MS"/>
          <w:color w:val="333333"/>
          <w:sz w:val="24"/>
          <w:szCs w:val="24"/>
        </w:rPr>
      </w:pPr>
      <w:r>
        <w:rPr>
          <w:rFonts w:eastAsia="Arial Unicode MS"/>
          <w:color w:val="333333"/>
          <w:sz w:val="24"/>
          <w:szCs w:val="24"/>
        </w:rPr>
        <w:t xml:space="preserve">            </w:t>
      </w:r>
      <w:r>
        <w:rPr>
          <w:rFonts w:eastAsia="Arial Unicode MS"/>
          <w:color w:val="333333"/>
          <w:sz w:val="24"/>
          <w:szCs w:val="24"/>
        </w:rPr>
        <w:tab/>
        <w:t xml:space="preserve">  a stanem faktycznym zbiorów,</w:t>
      </w:r>
    </w:p>
    <w:p w:rsidR="00516664" w:rsidRDefault="00516664" w:rsidP="00516664">
      <w:pPr>
        <w:tabs>
          <w:tab w:val="num" w:pos="720"/>
        </w:tabs>
        <w:ind w:hanging="320"/>
        <w:rPr>
          <w:rFonts w:eastAsia="Arial Unicode MS"/>
          <w:color w:val="333333"/>
          <w:sz w:val="24"/>
          <w:szCs w:val="24"/>
        </w:rPr>
      </w:pPr>
      <w:r>
        <w:rPr>
          <w:rFonts w:eastAsia="Arial Unicode MS"/>
          <w:color w:val="333333"/>
          <w:sz w:val="24"/>
          <w:szCs w:val="24"/>
        </w:rPr>
        <w:t xml:space="preserve">          </w:t>
      </w:r>
      <w:r>
        <w:rPr>
          <w:rFonts w:eastAsia="Arial Unicode MS"/>
          <w:color w:val="333333"/>
          <w:sz w:val="24"/>
          <w:szCs w:val="24"/>
        </w:rPr>
        <w:tab/>
        <w:t>- ustalić ewentualne braki.</w:t>
      </w:r>
    </w:p>
    <w:p w:rsidR="00516664" w:rsidRDefault="00516664" w:rsidP="00516664">
      <w:pPr>
        <w:tabs>
          <w:tab w:val="num" w:pos="720"/>
        </w:tabs>
        <w:ind w:hanging="320"/>
        <w:rPr>
          <w:rFonts w:eastAsia="Arial Unicode MS"/>
          <w:color w:val="333333"/>
          <w:sz w:val="24"/>
          <w:szCs w:val="24"/>
        </w:rPr>
      </w:pPr>
    </w:p>
    <w:p w:rsidR="00516664" w:rsidRDefault="00516664" w:rsidP="00516664">
      <w:pPr>
        <w:numPr>
          <w:ilvl w:val="0"/>
          <w:numId w:val="4"/>
        </w:numPr>
        <w:tabs>
          <w:tab w:val="num" w:pos="284"/>
        </w:tabs>
        <w:ind w:left="284" w:hanging="284"/>
        <w:rPr>
          <w:rFonts w:eastAsia="Arial Unicode MS"/>
          <w:color w:val="333333"/>
          <w:sz w:val="24"/>
          <w:szCs w:val="24"/>
        </w:rPr>
      </w:pPr>
      <w:r>
        <w:rPr>
          <w:rFonts w:eastAsia="Arial Unicode MS"/>
          <w:color w:val="333333"/>
          <w:sz w:val="24"/>
          <w:szCs w:val="24"/>
        </w:rPr>
        <w:t xml:space="preserve">Podstawę przeprowadzenia skontrum stanowią zapisy dokonane w: </w:t>
      </w:r>
    </w:p>
    <w:p w:rsidR="00516664" w:rsidRDefault="00516664" w:rsidP="00516664">
      <w:pPr>
        <w:ind w:left="1120"/>
        <w:rPr>
          <w:rFonts w:eastAsia="Arial Unicode MS"/>
          <w:color w:val="333333"/>
          <w:sz w:val="24"/>
          <w:szCs w:val="24"/>
        </w:rPr>
      </w:pPr>
      <w:r>
        <w:rPr>
          <w:rFonts w:eastAsia="Arial Unicode MS"/>
          <w:color w:val="333333"/>
          <w:sz w:val="24"/>
          <w:szCs w:val="24"/>
        </w:rPr>
        <w:t>a) księgach inwentarzowych,</w:t>
      </w:r>
    </w:p>
    <w:p w:rsidR="00516664" w:rsidRDefault="00516664" w:rsidP="00516664">
      <w:pPr>
        <w:ind w:left="1120"/>
        <w:rPr>
          <w:rFonts w:eastAsia="Arial Unicode MS"/>
          <w:color w:val="333333"/>
          <w:sz w:val="24"/>
          <w:szCs w:val="24"/>
        </w:rPr>
      </w:pPr>
      <w:r>
        <w:rPr>
          <w:rFonts w:eastAsia="Arial Unicode MS"/>
          <w:color w:val="333333"/>
          <w:sz w:val="24"/>
          <w:szCs w:val="24"/>
        </w:rPr>
        <w:t xml:space="preserve">b) a dla zbiorów wypożyczonych: </w:t>
      </w:r>
    </w:p>
    <w:p w:rsidR="00516664" w:rsidRDefault="00516664" w:rsidP="00516664">
      <w:pPr>
        <w:tabs>
          <w:tab w:val="num" w:pos="720"/>
        </w:tabs>
        <w:ind w:left="1080" w:hanging="320"/>
        <w:rPr>
          <w:rFonts w:eastAsia="Arial Unicode MS"/>
          <w:color w:val="333333"/>
          <w:sz w:val="24"/>
          <w:szCs w:val="24"/>
        </w:rPr>
      </w:pPr>
      <w:r>
        <w:rPr>
          <w:rFonts w:eastAsia="Arial Unicode MS"/>
          <w:color w:val="333333"/>
          <w:sz w:val="24"/>
          <w:szCs w:val="24"/>
        </w:rPr>
        <w:t xml:space="preserve">              - kartach czytelników, </w:t>
      </w:r>
    </w:p>
    <w:p w:rsidR="00516664" w:rsidRDefault="00516664" w:rsidP="00516664">
      <w:pPr>
        <w:tabs>
          <w:tab w:val="num" w:pos="720"/>
        </w:tabs>
        <w:ind w:left="1080" w:hanging="320"/>
        <w:rPr>
          <w:rFonts w:eastAsia="Arial Unicode MS"/>
          <w:color w:val="333333"/>
          <w:sz w:val="24"/>
          <w:szCs w:val="24"/>
        </w:rPr>
      </w:pPr>
      <w:r>
        <w:rPr>
          <w:rFonts w:eastAsia="Arial Unicode MS"/>
          <w:color w:val="333333"/>
          <w:sz w:val="24"/>
          <w:szCs w:val="24"/>
        </w:rPr>
        <w:t xml:space="preserve">              - kartach książek, </w:t>
      </w:r>
    </w:p>
    <w:p w:rsidR="00516664" w:rsidRDefault="00516664" w:rsidP="00516664">
      <w:pPr>
        <w:tabs>
          <w:tab w:val="num" w:pos="720"/>
        </w:tabs>
        <w:ind w:hanging="320"/>
        <w:rPr>
          <w:rFonts w:eastAsia="Arial Unicode MS"/>
          <w:color w:val="333333"/>
          <w:sz w:val="24"/>
          <w:szCs w:val="24"/>
        </w:rPr>
      </w:pPr>
      <w:r>
        <w:rPr>
          <w:rFonts w:eastAsia="Arial Unicode MS"/>
          <w:color w:val="333333"/>
          <w:sz w:val="24"/>
          <w:szCs w:val="24"/>
        </w:rPr>
        <w:t xml:space="preserve">                 </w:t>
      </w:r>
      <w:r>
        <w:rPr>
          <w:rFonts w:eastAsia="Arial Unicode MS"/>
          <w:color w:val="333333"/>
          <w:sz w:val="24"/>
          <w:szCs w:val="24"/>
        </w:rPr>
        <w:tab/>
        <w:t xml:space="preserve">       c) księgach ubytków.</w:t>
      </w:r>
    </w:p>
    <w:p w:rsidR="00516664" w:rsidRDefault="00516664" w:rsidP="00516664">
      <w:pPr>
        <w:tabs>
          <w:tab w:val="num" w:pos="720"/>
        </w:tabs>
        <w:ind w:hanging="320"/>
        <w:rPr>
          <w:rFonts w:eastAsia="Arial Unicode MS"/>
          <w:color w:val="333333"/>
          <w:sz w:val="24"/>
          <w:szCs w:val="24"/>
        </w:rPr>
      </w:pPr>
    </w:p>
    <w:p w:rsidR="00516664" w:rsidRDefault="00516664" w:rsidP="00516664">
      <w:pPr>
        <w:numPr>
          <w:ilvl w:val="0"/>
          <w:numId w:val="5"/>
        </w:numPr>
        <w:tabs>
          <w:tab w:val="num" w:pos="284"/>
        </w:tabs>
        <w:ind w:left="284" w:hanging="284"/>
        <w:rPr>
          <w:rFonts w:eastAsia="Arial Unicode MS"/>
          <w:color w:val="333333"/>
          <w:sz w:val="24"/>
          <w:szCs w:val="24"/>
        </w:rPr>
      </w:pPr>
      <w:r>
        <w:rPr>
          <w:rFonts w:eastAsia="Arial Unicode MS"/>
          <w:color w:val="333333"/>
          <w:sz w:val="24"/>
          <w:szCs w:val="24"/>
        </w:rPr>
        <w:t>Czynności związane z porównaniem zapisów inwentarzowych ze stanem faktycznym zbiorów należy zakończyć do dnia wskazanego w zarządzeniu dyrektora.</w:t>
      </w:r>
    </w:p>
    <w:p w:rsidR="00516664" w:rsidRDefault="00516664" w:rsidP="00516664">
      <w:pPr>
        <w:tabs>
          <w:tab w:val="num" w:pos="284"/>
        </w:tabs>
        <w:rPr>
          <w:rFonts w:eastAsia="Arial Unicode MS"/>
          <w:color w:val="333333"/>
          <w:sz w:val="24"/>
          <w:szCs w:val="24"/>
        </w:rPr>
      </w:pPr>
      <w:r>
        <w:rPr>
          <w:rFonts w:eastAsia="Arial Unicode MS"/>
          <w:color w:val="333333"/>
          <w:sz w:val="24"/>
          <w:szCs w:val="24"/>
        </w:rPr>
        <w:t xml:space="preserve">     Na czas  trwania tych czynności zawiesza się wypożyczanie i przyjmowanie zwrotów</w:t>
      </w:r>
    </w:p>
    <w:p w:rsidR="00516664" w:rsidRDefault="00516664" w:rsidP="00516664">
      <w:pPr>
        <w:tabs>
          <w:tab w:val="num" w:pos="284"/>
          <w:tab w:val="num" w:pos="720"/>
        </w:tabs>
        <w:ind w:hanging="320"/>
        <w:rPr>
          <w:rFonts w:eastAsia="Arial Unicode MS"/>
          <w:color w:val="333333"/>
          <w:sz w:val="24"/>
          <w:szCs w:val="24"/>
        </w:rPr>
      </w:pPr>
      <w:r>
        <w:rPr>
          <w:rFonts w:eastAsia="Arial Unicode MS"/>
          <w:color w:val="333333"/>
          <w:sz w:val="24"/>
          <w:szCs w:val="24"/>
        </w:rPr>
        <w:t xml:space="preserve">          zbiorów bibliotecznych.</w:t>
      </w:r>
    </w:p>
    <w:p w:rsidR="00516664" w:rsidRDefault="00516664" w:rsidP="00516664">
      <w:pPr>
        <w:tabs>
          <w:tab w:val="num" w:pos="720"/>
        </w:tabs>
        <w:ind w:hanging="320"/>
        <w:rPr>
          <w:rFonts w:eastAsia="Arial Unicode MS"/>
          <w:color w:val="333333"/>
          <w:sz w:val="24"/>
          <w:szCs w:val="24"/>
        </w:rPr>
      </w:pPr>
    </w:p>
    <w:p w:rsidR="00516664" w:rsidRPr="00BA4B7A" w:rsidRDefault="00516664" w:rsidP="00516664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rFonts w:eastAsia="Arial Unicode MS"/>
          <w:color w:val="333333"/>
          <w:sz w:val="24"/>
          <w:szCs w:val="24"/>
        </w:rPr>
      </w:pPr>
      <w:r w:rsidRPr="00BA4B7A">
        <w:rPr>
          <w:rFonts w:eastAsia="Arial Unicode MS"/>
          <w:color w:val="333333"/>
          <w:sz w:val="24"/>
          <w:szCs w:val="24"/>
        </w:rPr>
        <w:t>Etapy przeprowadzania skontrum:</w:t>
      </w:r>
    </w:p>
    <w:p w:rsidR="00516664" w:rsidRPr="00BA4B7A" w:rsidRDefault="00516664" w:rsidP="00516664">
      <w:pPr>
        <w:pStyle w:val="Akapitzlist"/>
        <w:numPr>
          <w:ilvl w:val="1"/>
          <w:numId w:val="5"/>
        </w:numPr>
        <w:tabs>
          <w:tab w:val="clear" w:pos="1440"/>
          <w:tab w:val="num" w:pos="567"/>
        </w:tabs>
        <w:ind w:left="567" w:hanging="283"/>
        <w:rPr>
          <w:rFonts w:eastAsia="Arial Unicode MS"/>
          <w:color w:val="333333"/>
          <w:sz w:val="24"/>
          <w:szCs w:val="24"/>
        </w:rPr>
      </w:pPr>
      <w:r w:rsidRPr="00BA4B7A">
        <w:rPr>
          <w:rFonts w:eastAsia="Arial Unicode MS"/>
          <w:color w:val="333333"/>
          <w:sz w:val="24"/>
          <w:szCs w:val="24"/>
        </w:rPr>
        <w:t xml:space="preserve">Wydanie zarządzenia o powołaniu </w:t>
      </w:r>
      <w:r>
        <w:rPr>
          <w:rFonts w:eastAsia="Arial Unicode MS"/>
          <w:color w:val="333333"/>
          <w:sz w:val="24"/>
          <w:szCs w:val="24"/>
        </w:rPr>
        <w:t>K</w:t>
      </w:r>
      <w:r w:rsidRPr="00BA4B7A">
        <w:rPr>
          <w:rFonts w:eastAsia="Arial Unicode MS"/>
          <w:color w:val="333333"/>
          <w:sz w:val="24"/>
          <w:szCs w:val="24"/>
        </w:rPr>
        <w:t xml:space="preserve">omisji </w:t>
      </w:r>
      <w:proofErr w:type="spellStart"/>
      <w:r>
        <w:rPr>
          <w:rFonts w:eastAsia="Arial Unicode MS"/>
          <w:color w:val="333333"/>
          <w:sz w:val="24"/>
          <w:szCs w:val="24"/>
        </w:rPr>
        <w:t>S</w:t>
      </w:r>
      <w:r w:rsidRPr="00BA4B7A">
        <w:rPr>
          <w:rFonts w:eastAsia="Arial Unicode MS"/>
          <w:color w:val="333333"/>
          <w:sz w:val="24"/>
          <w:szCs w:val="24"/>
        </w:rPr>
        <w:t>kontrowej</w:t>
      </w:r>
      <w:proofErr w:type="spellEnd"/>
      <w:r w:rsidRPr="00BA4B7A">
        <w:rPr>
          <w:rFonts w:eastAsia="Arial Unicode MS"/>
          <w:color w:val="333333"/>
          <w:sz w:val="24"/>
          <w:szCs w:val="24"/>
        </w:rPr>
        <w:t>.</w:t>
      </w:r>
    </w:p>
    <w:p w:rsidR="00516664" w:rsidRDefault="00516664" w:rsidP="00516664">
      <w:pPr>
        <w:numPr>
          <w:ilvl w:val="1"/>
          <w:numId w:val="5"/>
        </w:numPr>
        <w:tabs>
          <w:tab w:val="clear" w:pos="1440"/>
          <w:tab w:val="num" w:pos="567"/>
        </w:tabs>
        <w:ind w:left="567" w:hanging="283"/>
        <w:rPr>
          <w:rFonts w:eastAsia="Arial Unicode MS"/>
          <w:color w:val="333333"/>
          <w:sz w:val="24"/>
          <w:szCs w:val="24"/>
        </w:rPr>
      </w:pPr>
      <w:r>
        <w:rPr>
          <w:rFonts w:eastAsia="Arial Unicode MS"/>
          <w:color w:val="333333"/>
          <w:sz w:val="24"/>
          <w:szCs w:val="24"/>
        </w:rPr>
        <w:t>Przed inwentaryzacją nauczyciel bibliotekarz przygotowuje do wglądu komisji:</w:t>
      </w:r>
    </w:p>
    <w:p w:rsidR="00516664" w:rsidRDefault="00516664" w:rsidP="00516664">
      <w:pPr>
        <w:tabs>
          <w:tab w:val="num" w:pos="567"/>
        </w:tabs>
        <w:ind w:left="567"/>
        <w:rPr>
          <w:rFonts w:eastAsia="Arial Unicode MS"/>
          <w:color w:val="333333"/>
          <w:sz w:val="24"/>
          <w:szCs w:val="24"/>
        </w:rPr>
      </w:pPr>
      <w:r>
        <w:rPr>
          <w:rFonts w:eastAsia="Arial Unicode MS"/>
          <w:color w:val="333333"/>
          <w:sz w:val="24"/>
          <w:szCs w:val="24"/>
        </w:rPr>
        <w:tab/>
        <w:t xml:space="preserve">    -   księgi inwentarzowe,</w:t>
      </w:r>
    </w:p>
    <w:p w:rsidR="00516664" w:rsidRDefault="00516664" w:rsidP="00516664">
      <w:pPr>
        <w:tabs>
          <w:tab w:val="num" w:pos="567"/>
        </w:tabs>
        <w:ind w:left="567"/>
        <w:rPr>
          <w:rFonts w:eastAsia="Arial Unicode MS"/>
          <w:color w:val="333333"/>
          <w:sz w:val="24"/>
          <w:szCs w:val="24"/>
        </w:rPr>
      </w:pPr>
      <w:r>
        <w:rPr>
          <w:rFonts w:eastAsia="Arial Unicode MS"/>
          <w:color w:val="333333"/>
          <w:sz w:val="24"/>
          <w:szCs w:val="24"/>
        </w:rPr>
        <w:t xml:space="preserve">      -   księgi ubytków,</w:t>
      </w:r>
    </w:p>
    <w:p w:rsidR="00516664" w:rsidRDefault="00516664" w:rsidP="00516664">
      <w:pPr>
        <w:tabs>
          <w:tab w:val="num" w:pos="567"/>
        </w:tabs>
        <w:ind w:left="567"/>
        <w:rPr>
          <w:rFonts w:eastAsia="Arial Unicode MS"/>
          <w:color w:val="333333"/>
          <w:sz w:val="24"/>
          <w:szCs w:val="24"/>
        </w:rPr>
      </w:pPr>
      <w:r>
        <w:rPr>
          <w:rFonts w:eastAsia="Arial Unicode MS"/>
          <w:color w:val="333333"/>
          <w:sz w:val="24"/>
          <w:szCs w:val="24"/>
        </w:rPr>
        <w:t xml:space="preserve">      -   karty czytelnika,</w:t>
      </w:r>
    </w:p>
    <w:p w:rsidR="00516664" w:rsidRDefault="00516664" w:rsidP="00516664">
      <w:pPr>
        <w:tabs>
          <w:tab w:val="num" w:pos="567"/>
        </w:tabs>
        <w:ind w:left="567"/>
        <w:rPr>
          <w:rFonts w:eastAsia="Arial Unicode MS"/>
          <w:color w:val="333333"/>
          <w:sz w:val="24"/>
          <w:szCs w:val="24"/>
        </w:rPr>
      </w:pPr>
      <w:r>
        <w:rPr>
          <w:rFonts w:eastAsia="Arial Unicode MS"/>
          <w:color w:val="333333"/>
          <w:sz w:val="24"/>
          <w:szCs w:val="24"/>
        </w:rPr>
        <w:t xml:space="preserve">      -   protokół z poprzedniej kontroli księgozbioru (szczególnie braki względne),</w:t>
      </w:r>
    </w:p>
    <w:p w:rsidR="00516664" w:rsidRPr="00596B7D" w:rsidRDefault="00516664" w:rsidP="00516664">
      <w:pPr>
        <w:tabs>
          <w:tab w:val="num" w:pos="567"/>
        </w:tabs>
        <w:ind w:left="567"/>
        <w:rPr>
          <w:rFonts w:eastAsia="Arial Unicode MS"/>
          <w:color w:val="333333"/>
          <w:sz w:val="24"/>
          <w:szCs w:val="24"/>
        </w:rPr>
      </w:pPr>
      <w:r>
        <w:rPr>
          <w:rFonts w:eastAsia="Arial Unicode MS"/>
          <w:color w:val="333333"/>
          <w:sz w:val="24"/>
          <w:szCs w:val="24"/>
        </w:rPr>
        <w:t xml:space="preserve">      </w:t>
      </w:r>
      <w:r w:rsidRPr="00596B7D">
        <w:rPr>
          <w:rFonts w:eastAsia="Arial Unicode MS"/>
          <w:color w:val="333333"/>
          <w:sz w:val="24"/>
          <w:szCs w:val="24"/>
        </w:rPr>
        <w:t>-   arkusze kontroli zgodne ze stanem księgozbioru.</w:t>
      </w:r>
    </w:p>
    <w:p w:rsidR="00516664" w:rsidRDefault="00516664" w:rsidP="00516664">
      <w:pPr>
        <w:pStyle w:val="NormalnyWeb"/>
        <w:numPr>
          <w:ilvl w:val="1"/>
          <w:numId w:val="5"/>
        </w:numPr>
        <w:tabs>
          <w:tab w:val="clear" w:pos="1440"/>
          <w:tab w:val="num" w:pos="567"/>
        </w:tabs>
        <w:spacing w:before="0" w:beforeAutospacing="0" w:after="0" w:afterAutospacing="0"/>
        <w:ind w:left="567" w:hanging="283"/>
        <w:rPr>
          <w:rFonts w:ascii="Times New Roman" w:hAnsi="Times New Roman" w:cs="Times New Roman"/>
          <w:color w:val="333333"/>
        </w:rPr>
      </w:pPr>
      <w:r w:rsidRPr="00596B7D">
        <w:rPr>
          <w:rFonts w:ascii="Times New Roman" w:hAnsi="Times New Roman" w:cs="Times New Roman"/>
          <w:color w:val="333333"/>
        </w:rPr>
        <w:t xml:space="preserve">Arkusze kontroli podpisujemy zaznaczamy ostatni numer z księgi inwentarzowej </w:t>
      </w:r>
    </w:p>
    <w:p w:rsidR="00516664" w:rsidRPr="00596B7D" w:rsidRDefault="00516664" w:rsidP="00516664">
      <w:pPr>
        <w:pStyle w:val="NormalnyWeb"/>
        <w:tabs>
          <w:tab w:val="num" w:pos="567"/>
        </w:tabs>
        <w:spacing w:before="0" w:beforeAutospacing="0" w:after="0" w:afterAutospacing="0"/>
        <w:ind w:left="567"/>
        <w:rPr>
          <w:rFonts w:ascii="Times New Roman" w:hAnsi="Times New Roman" w:cs="Times New Roman"/>
          <w:color w:val="333333"/>
        </w:rPr>
      </w:pPr>
      <w:r w:rsidRPr="00596B7D">
        <w:rPr>
          <w:rFonts w:ascii="Times New Roman" w:hAnsi="Times New Roman" w:cs="Times New Roman"/>
          <w:color w:val="333333"/>
        </w:rPr>
        <w:t>i przyjmujemy umowny sposób zaznaczania:</w:t>
      </w:r>
    </w:p>
    <w:p w:rsidR="00516664" w:rsidRPr="00596B7D" w:rsidRDefault="00516664" w:rsidP="00516664">
      <w:pPr>
        <w:pStyle w:val="NormalnyWeb"/>
        <w:tabs>
          <w:tab w:val="num" w:pos="567"/>
        </w:tabs>
        <w:spacing w:before="0" w:beforeAutospacing="0" w:after="0" w:afterAutospacing="0"/>
        <w:ind w:left="567" w:hanging="283"/>
        <w:rPr>
          <w:rFonts w:ascii="Times New Roman" w:hAnsi="Times New Roman" w:cs="Times New Roman"/>
          <w:color w:val="333333"/>
        </w:rPr>
      </w:pPr>
      <w:r w:rsidRPr="00596B7D">
        <w:rPr>
          <w:rFonts w:ascii="Times New Roman" w:hAnsi="Times New Roman" w:cs="Times New Roman"/>
          <w:color w:val="333333"/>
        </w:rPr>
        <w:t xml:space="preserve">                          -       </w:t>
      </w:r>
      <w:r w:rsidRPr="00596B7D">
        <w:rPr>
          <w:rFonts w:ascii="Times New Roman" w:hAnsi="Times New Roman" w:cs="Times New Roman"/>
          <w:b/>
          <w:color w:val="FF0000"/>
        </w:rPr>
        <w:t>\</w:t>
      </w:r>
      <w:r w:rsidRPr="00596B7D">
        <w:rPr>
          <w:rFonts w:ascii="Times New Roman" w:hAnsi="Times New Roman" w:cs="Times New Roman"/>
          <w:color w:val="333333"/>
        </w:rPr>
        <w:t xml:space="preserve">              - zaznaczamy ubytki (kolor czerwony)</w:t>
      </w:r>
    </w:p>
    <w:p w:rsidR="00516664" w:rsidRPr="00596B7D" w:rsidRDefault="00516664" w:rsidP="00516664">
      <w:pPr>
        <w:pStyle w:val="NormalnyWeb"/>
        <w:tabs>
          <w:tab w:val="num" w:pos="567"/>
        </w:tabs>
        <w:spacing w:before="0" w:beforeAutospacing="0" w:after="0" w:afterAutospacing="0"/>
        <w:ind w:left="567" w:hanging="283"/>
        <w:rPr>
          <w:rFonts w:ascii="Times New Roman" w:hAnsi="Times New Roman" w:cs="Times New Roman"/>
          <w:color w:val="333333"/>
        </w:rPr>
      </w:pPr>
      <w:r w:rsidRPr="00596B7D">
        <w:rPr>
          <w:rFonts w:ascii="Times New Roman" w:hAnsi="Times New Roman" w:cs="Times New Roman"/>
          <w:color w:val="333333"/>
        </w:rPr>
        <w:t xml:space="preserve">                          -   </w:t>
      </w:r>
      <w:r>
        <w:rPr>
          <w:rFonts w:ascii="Times New Roman" w:hAnsi="Times New Roman" w:cs="Times New Roman"/>
          <w:color w:val="333333"/>
        </w:rPr>
        <w:t xml:space="preserve">    </w:t>
      </w:r>
      <w:r w:rsidRPr="00596B7D">
        <w:rPr>
          <w:rFonts w:ascii="Times New Roman" w:hAnsi="Times New Roman" w:cs="Times New Roman"/>
          <w:color w:val="00B050"/>
        </w:rPr>
        <w:t>\</w:t>
      </w:r>
      <w:r w:rsidRPr="00596B7D">
        <w:rPr>
          <w:rFonts w:ascii="Times New Roman" w:hAnsi="Times New Roman" w:cs="Times New Roman"/>
          <w:color w:val="333333"/>
        </w:rPr>
        <w:t xml:space="preserve">   </w:t>
      </w:r>
      <w:r>
        <w:rPr>
          <w:rFonts w:ascii="Times New Roman" w:hAnsi="Times New Roman" w:cs="Times New Roman"/>
          <w:color w:val="333333"/>
        </w:rPr>
        <w:tab/>
        <w:t xml:space="preserve">       </w:t>
      </w:r>
      <w:r w:rsidRPr="00596B7D">
        <w:rPr>
          <w:rFonts w:ascii="Times New Roman" w:hAnsi="Times New Roman" w:cs="Times New Roman"/>
          <w:color w:val="333333"/>
        </w:rPr>
        <w:t>- zaznaczamy u czytelnika (kolor zielony),</w:t>
      </w:r>
    </w:p>
    <w:p w:rsidR="00516664" w:rsidRPr="00596B7D" w:rsidRDefault="00516664" w:rsidP="00516664">
      <w:pPr>
        <w:pStyle w:val="NormalnyWeb"/>
        <w:tabs>
          <w:tab w:val="num" w:pos="567"/>
        </w:tabs>
        <w:spacing w:before="0" w:beforeAutospacing="0" w:after="0" w:afterAutospacing="0"/>
        <w:ind w:left="567" w:hanging="283"/>
        <w:rPr>
          <w:rFonts w:ascii="Times New Roman" w:hAnsi="Times New Roman" w:cs="Times New Roman"/>
          <w:color w:val="333333"/>
        </w:rPr>
      </w:pPr>
      <w:r w:rsidRPr="00596B7D">
        <w:rPr>
          <w:rFonts w:ascii="Times New Roman" w:hAnsi="Times New Roman" w:cs="Times New Roman"/>
          <w:color w:val="333333"/>
        </w:rPr>
        <w:t xml:space="preserve">                          -   </w:t>
      </w:r>
      <w:r>
        <w:rPr>
          <w:rFonts w:ascii="Times New Roman" w:hAnsi="Times New Roman" w:cs="Times New Roman"/>
          <w:color w:val="333333"/>
        </w:rPr>
        <w:t xml:space="preserve">    </w:t>
      </w:r>
      <w:r w:rsidRPr="00596B7D">
        <w:rPr>
          <w:rFonts w:ascii="Times New Roman" w:hAnsi="Times New Roman" w:cs="Times New Roman"/>
          <w:color w:val="0070C0"/>
        </w:rPr>
        <w:t>\</w:t>
      </w:r>
      <w:r w:rsidRPr="00596B7D">
        <w:rPr>
          <w:rFonts w:ascii="Times New Roman" w:hAnsi="Times New Roman" w:cs="Times New Roman"/>
          <w:color w:val="333333"/>
        </w:rPr>
        <w:t xml:space="preserve">   </w:t>
      </w:r>
      <w:r>
        <w:rPr>
          <w:rFonts w:ascii="Times New Roman" w:hAnsi="Times New Roman" w:cs="Times New Roman"/>
          <w:color w:val="333333"/>
        </w:rPr>
        <w:tab/>
        <w:t xml:space="preserve">       </w:t>
      </w:r>
      <w:r w:rsidRPr="00596B7D">
        <w:rPr>
          <w:rFonts w:ascii="Times New Roman" w:hAnsi="Times New Roman" w:cs="Times New Roman"/>
          <w:color w:val="333333"/>
        </w:rPr>
        <w:t>- zaznaczamy na półkach (kolor niebieski).</w:t>
      </w:r>
    </w:p>
    <w:p w:rsidR="00516664" w:rsidRPr="00596B7D" w:rsidRDefault="00516664" w:rsidP="00516664">
      <w:pPr>
        <w:pStyle w:val="NormalnyWeb"/>
        <w:tabs>
          <w:tab w:val="num" w:pos="567"/>
        </w:tabs>
        <w:spacing w:before="0" w:beforeAutospacing="0" w:after="0" w:afterAutospacing="0"/>
        <w:ind w:left="567" w:hanging="283"/>
        <w:rPr>
          <w:rFonts w:ascii="Times New Roman" w:hAnsi="Times New Roman" w:cs="Times New Roman"/>
          <w:color w:val="333333"/>
        </w:rPr>
      </w:pPr>
      <w:r w:rsidRPr="00596B7D">
        <w:rPr>
          <w:rFonts w:ascii="Times New Roman" w:hAnsi="Times New Roman" w:cs="Times New Roman"/>
          <w:color w:val="333333"/>
        </w:rPr>
        <w:t xml:space="preserve">                          </w:t>
      </w:r>
    </w:p>
    <w:p w:rsidR="00516664" w:rsidRPr="00596B7D" w:rsidRDefault="00516664" w:rsidP="00516664">
      <w:pPr>
        <w:pStyle w:val="NormalnyWeb"/>
        <w:numPr>
          <w:ilvl w:val="1"/>
          <w:numId w:val="5"/>
        </w:numPr>
        <w:tabs>
          <w:tab w:val="clear" w:pos="1440"/>
          <w:tab w:val="num" w:pos="567"/>
        </w:tabs>
        <w:spacing w:before="0" w:beforeAutospacing="0" w:after="0" w:afterAutospacing="0"/>
        <w:ind w:left="567" w:hanging="283"/>
        <w:rPr>
          <w:rFonts w:ascii="Times New Roman" w:hAnsi="Times New Roman" w:cs="Times New Roman"/>
          <w:color w:val="333333"/>
        </w:rPr>
      </w:pPr>
      <w:r w:rsidRPr="00596B7D">
        <w:rPr>
          <w:rFonts w:ascii="Times New Roman" w:hAnsi="Times New Roman" w:cs="Times New Roman"/>
          <w:color w:val="333333"/>
        </w:rPr>
        <w:t>Nanoszenie danych na arkusze wg następującej kolejności:</w:t>
      </w:r>
    </w:p>
    <w:p w:rsidR="00516664" w:rsidRPr="00596B7D" w:rsidRDefault="00516664" w:rsidP="00516664">
      <w:pPr>
        <w:pStyle w:val="NormalnyWeb"/>
        <w:numPr>
          <w:ilvl w:val="2"/>
          <w:numId w:val="5"/>
        </w:numPr>
        <w:tabs>
          <w:tab w:val="clear" w:pos="2160"/>
          <w:tab w:val="num" w:pos="851"/>
        </w:tabs>
        <w:spacing w:before="0" w:beforeAutospacing="0" w:after="0" w:afterAutospacing="0"/>
        <w:ind w:left="851" w:hanging="284"/>
        <w:rPr>
          <w:rFonts w:ascii="Times New Roman" w:hAnsi="Times New Roman" w:cs="Times New Roman"/>
          <w:color w:val="333333"/>
        </w:rPr>
      </w:pPr>
      <w:r w:rsidRPr="00596B7D">
        <w:rPr>
          <w:rFonts w:ascii="Times New Roman" w:hAnsi="Times New Roman" w:cs="Times New Roman"/>
          <w:color w:val="333333"/>
        </w:rPr>
        <w:t xml:space="preserve"> najpierw nanosimy ubytki z księgi inwentarzowej,</w:t>
      </w:r>
    </w:p>
    <w:p w:rsidR="00516664" w:rsidRPr="00596B7D" w:rsidRDefault="00516664" w:rsidP="00516664">
      <w:pPr>
        <w:pStyle w:val="NormalnyWeb"/>
        <w:numPr>
          <w:ilvl w:val="2"/>
          <w:numId w:val="5"/>
        </w:numPr>
        <w:tabs>
          <w:tab w:val="clear" w:pos="2160"/>
          <w:tab w:val="num" w:pos="851"/>
        </w:tabs>
        <w:spacing w:before="0" w:beforeAutospacing="0" w:after="0" w:afterAutospacing="0"/>
        <w:ind w:left="567" w:firstLine="0"/>
        <w:rPr>
          <w:rFonts w:ascii="Times New Roman" w:hAnsi="Times New Roman" w:cs="Times New Roman"/>
          <w:color w:val="333333"/>
        </w:rPr>
      </w:pPr>
      <w:r w:rsidRPr="00596B7D">
        <w:rPr>
          <w:rFonts w:ascii="Times New Roman" w:hAnsi="Times New Roman" w:cs="Times New Roman"/>
          <w:color w:val="333333"/>
        </w:rPr>
        <w:t xml:space="preserve"> potem nanosimy z półek (dane podajemy z książki a nie z karty książki),</w:t>
      </w:r>
    </w:p>
    <w:p w:rsidR="00516664" w:rsidRPr="00596B7D" w:rsidRDefault="00516664" w:rsidP="00516664">
      <w:pPr>
        <w:pStyle w:val="NormalnyWeb"/>
        <w:numPr>
          <w:ilvl w:val="2"/>
          <w:numId w:val="5"/>
        </w:numPr>
        <w:tabs>
          <w:tab w:val="clear" w:pos="2160"/>
          <w:tab w:val="num" w:pos="567"/>
          <w:tab w:val="num" w:pos="851"/>
        </w:tabs>
        <w:spacing w:before="0" w:beforeAutospacing="0" w:after="0" w:afterAutospacing="0"/>
        <w:ind w:left="567" w:firstLine="0"/>
        <w:rPr>
          <w:rFonts w:ascii="Times New Roman" w:hAnsi="Times New Roman" w:cs="Times New Roman"/>
          <w:color w:val="333333"/>
        </w:rPr>
      </w:pPr>
      <w:r w:rsidRPr="00596B7D">
        <w:rPr>
          <w:rFonts w:ascii="Times New Roman" w:hAnsi="Times New Roman" w:cs="Times New Roman"/>
          <w:color w:val="333333"/>
        </w:rPr>
        <w:t>u czytelników,</w:t>
      </w:r>
    </w:p>
    <w:p w:rsidR="00516664" w:rsidRPr="00596B7D" w:rsidRDefault="00516664" w:rsidP="00516664">
      <w:pPr>
        <w:pStyle w:val="NormalnyWeb"/>
        <w:numPr>
          <w:ilvl w:val="2"/>
          <w:numId w:val="5"/>
        </w:numPr>
        <w:tabs>
          <w:tab w:val="clear" w:pos="2160"/>
          <w:tab w:val="num" w:pos="567"/>
          <w:tab w:val="num" w:pos="851"/>
        </w:tabs>
        <w:spacing w:before="0" w:beforeAutospacing="0" w:after="0" w:afterAutospacing="0"/>
        <w:ind w:left="567" w:firstLine="0"/>
        <w:rPr>
          <w:rFonts w:ascii="Times New Roman" w:hAnsi="Times New Roman" w:cs="Times New Roman"/>
          <w:color w:val="333333"/>
        </w:rPr>
      </w:pPr>
      <w:r w:rsidRPr="00596B7D">
        <w:rPr>
          <w:rFonts w:ascii="Times New Roman" w:hAnsi="Times New Roman" w:cs="Times New Roman"/>
          <w:color w:val="333333"/>
        </w:rPr>
        <w:t>sprawdzamy wykaz braków względnych z poprzedniego skontrum.</w:t>
      </w:r>
    </w:p>
    <w:p w:rsidR="00516664" w:rsidRDefault="00516664" w:rsidP="00516664">
      <w:pPr>
        <w:pStyle w:val="NormalnyWeb"/>
        <w:tabs>
          <w:tab w:val="num" w:pos="567"/>
        </w:tabs>
        <w:spacing w:before="0" w:beforeAutospacing="0" w:after="0" w:afterAutospacing="0"/>
        <w:ind w:left="567" w:hanging="283"/>
        <w:rPr>
          <w:rFonts w:ascii="Times New Roman" w:hAnsi="Times New Roman" w:cs="Times New Roman"/>
          <w:color w:val="333333"/>
        </w:rPr>
      </w:pPr>
    </w:p>
    <w:p w:rsidR="00516664" w:rsidRPr="00596B7D" w:rsidRDefault="00516664" w:rsidP="00516664">
      <w:pPr>
        <w:pStyle w:val="NormalnyWeb"/>
        <w:tabs>
          <w:tab w:val="num" w:pos="567"/>
        </w:tabs>
        <w:spacing w:before="0" w:beforeAutospacing="0" w:after="0" w:afterAutospacing="0"/>
        <w:ind w:left="567" w:hanging="283"/>
        <w:rPr>
          <w:rFonts w:ascii="Times New Roman" w:hAnsi="Times New Roman" w:cs="Times New Roman"/>
          <w:color w:val="333333"/>
        </w:rPr>
      </w:pPr>
      <w:r w:rsidRPr="00596B7D">
        <w:rPr>
          <w:rFonts w:ascii="Times New Roman" w:hAnsi="Times New Roman" w:cs="Times New Roman"/>
          <w:color w:val="333333"/>
        </w:rPr>
        <w:lastRenderedPageBreak/>
        <w:t>Jeżeli książka się znalazła to na brakach względnych z poprzedniego skontrum</w:t>
      </w:r>
    </w:p>
    <w:p w:rsidR="00516664" w:rsidRPr="00596B7D" w:rsidRDefault="00516664" w:rsidP="00516664">
      <w:pPr>
        <w:pStyle w:val="NormalnyWeb"/>
        <w:tabs>
          <w:tab w:val="num" w:pos="567"/>
        </w:tabs>
        <w:spacing w:before="0" w:beforeAutospacing="0" w:after="0" w:afterAutospacing="0"/>
        <w:ind w:left="567" w:hanging="283"/>
        <w:rPr>
          <w:rFonts w:ascii="Times New Roman" w:hAnsi="Times New Roman" w:cs="Times New Roman"/>
          <w:color w:val="333333"/>
        </w:rPr>
      </w:pPr>
      <w:r w:rsidRPr="00596B7D">
        <w:rPr>
          <w:rFonts w:ascii="Times New Roman" w:hAnsi="Times New Roman" w:cs="Times New Roman"/>
          <w:color w:val="333333"/>
        </w:rPr>
        <w:t xml:space="preserve">wykreślamy na czerwono, natomiast brakujące spisujemy po skontrum jako </w:t>
      </w:r>
    </w:p>
    <w:p w:rsidR="00516664" w:rsidRPr="00596B7D" w:rsidRDefault="00516664" w:rsidP="00516664">
      <w:pPr>
        <w:pStyle w:val="NormalnyWeb"/>
        <w:tabs>
          <w:tab w:val="num" w:pos="567"/>
        </w:tabs>
        <w:spacing w:before="0" w:beforeAutospacing="0" w:after="0" w:afterAutospacing="0"/>
        <w:ind w:left="567" w:hanging="283"/>
        <w:rPr>
          <w:rFonts w:ascii="Times New Roman" w:hAnsi="Times New Roman" w:cs="Times New Roman"/>
          <w:color w:val="333333"/>
        </w:rPr>
      </w:pPr>
      <w:r w:rsidRPr="00596B7D">
        <w:rPr>
          <w:rFonts w:ascii="Times New Roman" w:hAnsi="Times New Roman" w:cs="Times New Roman"/>
          <w:color w:val="333333"/>
        </w:rPr>
        <w:t>braki bezwzględne.</w:t>
      </w:r>
    </w:p>
    <w:p w:rsidR="00516664" w:rsidRPr="00596B7D" w:rsidRDefault="00516664" w:rsidP="00516664">
      <w:pPr>
        <w:pStyle w:val="NormalnyWeb"/>
        <w:numPr>
          <w:ilvl w:val="1"/>
          <w:numId w:val="5"/>
        </w:numPr>
        <w:tabs>
          <w:tab w:val="clear" w:pos="1440"/>
          <w:tab w:val="num" w:pos="567"/>
        </w:tabs>
        <w:spacing w:before="0" w:beforeAutospacing="0" w:after="0" w:afterAutospacing="0"/>
        <w:ind w:left="567" w:hanging="283"/>
        <w:rPr>
          <w:rFonts w:ascii="Times New Roman" w:hAnsi="Times New Roman" w:cs="Times New Roman"/>
          <w:color w:val="333333"/>
        </w:rPr>
      </w:pPr>
      <w:r w:rsidRPr="00596B7D">
        <w:rPr>
          <w:rFonts w:ascii="Times New Roman" w:hAnsi="Times New Roman" w:cs="Times New Roman"/>
          <w:color w:val="333333"/>
        </w:rPr>
        <w:t>Następnie sprawdzamy brakujące numery - szukając jeszcze raz na półkach.</w:t>
      </w:r>
    </w:p>
    <w:p w:rsidR="00516664" w:rsidRPr="00596B7D" w:rsidRDefault="00516664" w:rsidP="00516664">
      <w:pPr>
        <w:pStyle w:val="NormalnyWeb"/>
        <w:numPr>
          <w:ilvl w:val="1"/>
          <w:numId w:val="5"/>
        </w:numPr>
        <w:tabs>
          <w:tab w:val="clear" w:pos="1440"/>
          <w:tab w:val="num" w:pos="567"/>
        </w:tabs>
        <w:spacing w:before="0" w:beforeAutospacing="0" w:after="0" w:afterAutospacing="0"/>
        <w:ind w:left="567" w:hanging="283"/>
        <w:rPr>
          <w:rFonts w:ascii="Times New Roman" w:hAnsi="Times New Roman" w:cs="Times New Roman"/>
          <w:color w:val="333333"/>
        </w:rPr>
      </w:pPr>
      <w:r w:rsidRPr="00596B7D">
        <w:rPr>
          <w:rFonts w:ascii="Times New Roman" w:hAnsi="Times New Roman" w:cs="Times New Roman"/>
          <w:color w:val="333333"/>
        </w:rPr>
        <w:t>Po naniesieniu - każdy arkusz podliczamy w pionie i poziomie.</w:t>
      </w:r>
    </w:p>
    <w:p w:rsidR="00516664" w:rsidRPr="00596B7D" w:rsidRDefault="00516664" w:rsidP="00516664">
      <w:pPr>
        <w:pStyle w:val="NormalnyWeb"/>
        <w:tabs>
          <w:tab w:val="num" w:pos="567"/>
        </w:tabs>
        <w:spacing w:before="0" w:beforeAutospacing="0" w:after="0" w:afterAutospacing="0"/>
        <w:ind w:left="567"/>
        <w:rPr>
          <w:rFonts w:ascii="Times New Roman" w:hAnsi="Times New Roman" w:cs="Times New Roman"/>
          <w:color w:val="333333"/>
        </w:rPr>
      </w:pPr>
      <w:r w:rsidRPr="00596B7D">
        <w:rPr>
          <w:rFonts w:ascii="Times New Roman" w:hAnsi="Times New Roman" w:cs="Times New Roman"/>
          <w:color w:val="333333"/>
        </w:rPr>
        <w:t>Na odwrotnej stronie każdy arkusz musi być odpisany;</w:t>
      </w:r>
    </w:p>
    <w:p w:rsidR="00516664" w:rsidRPr="00596B7D" w:rsidRDefault="00516664" w:rsidP="00516664">
      <w:pPr>
        <w:pStyle w:val="NormalnyWeb"/>
        <w:tabs>
          <w:tab w:val="num" w:pos="567"/>
        </w:tabs>
        <w:spacing w:before="0" w:beforeAutospacing="0" w:after="0" w:afterAutospacing="0"/>
        <w:ind w:left="567"/>
        <w:rPr>
          <w:rFonts w:ascii="Times New Roman" w:hAnsi="Times New Roman" w:cs="Times New Roman"/>
          <w:color w:val="333333"/>
        </w:rPr>
      </w:pPr>
      <w:r w:rsidRPr="00596B7D">
        <w:rPr>
          <w:rFonts w:ascii="Times New Roman" w:hAnsi="Times New Roman" w:cs="Times New Roman"/>
          <w:color w:val="333333"/>
        </w:rPr>
        <w:t>- ile zawiera pozycji:  ................</w:t>
      </w:r>
    </w:p>
    <w:p w:rsidR="00516664" w:rsidRPr="00596B7D" w:rsidRDefault="00516664" w:rsidP="00516664">
      <w:pPr>
        <w:pStyle w:val="NormalnyWeb"/>
        <w:tabs>
          <w:tab w:val="num" w:pos="567"/>
        </w:tabs>
        <w:spacing w:before="0" w:beforeAutospacing="0" w:after="0" w:afterAutospacing="0"/>
        <w:ind w:left="567"/>
        <w:rPr>
          <w:rFonts w:ascii="Times New Roman" w:hAnsi="Times New Roman" w:cs="Times New Roman"/>
          <w:color w:val="333333"/>
        </w:rPr>
      </w:pPr>
      <w:r w:rsidRPr="00596B7D">
        <w:rPr>
          <w:rFonts w:ascii="Times New Roman" w:hAnsi="Times New Roman" w:cs="Times New Roman"/>
          <w:color w:val="333333"/>
        </w:rPr>
        <w:t>- ubytki:                      ................</w:t>
      </w:r>
    </w:p>
    <w:p w:rsidR="00516664" w:rsidRPr="00596B7D" w:rsidRDefault="00516664" w:rsidP="00516664">
      <w:pPr>
        <w:pStyle w:val="NormalnyWeb"/>
        <w:tabs>
          <w:tab w:val="num" w:pos="567"/>
        </w:tabs>
        <w:spacing w:before="0" w:beforeAutospacing="0" w:after="0" w:afterAutospacing="0"/>
        <w:ind w:left="567"/>
        <w:rPr>
          <w:rFonts w:ascii="Times New Roman" w:hAnsi="Times New Roman" w:cs="Times New Roman"/>
          <w:color w:val="333333"/>
        </w:rPr>
      </w:pPr>
      <w:r w:rsidRPr="00596B7D">
        <w:rPr>
          <w:rFonts w:ascii="Times New Roman" w:hAnsi="Times New Roman" w:cs="Times New Roman"/>
          <w:color w:val="333333"/>
        </w:rPr>
        <w:t>- czytelnik:                  ................</w:t>
      </w:r>
    </w:p>
    <w:p w:rsidR="00516664" w:rsidRPr="00596B7D" w:rsidRDefault="00516664" w:rsidP="00516664">
      <w:pPr>
        <w:pStyle w:val="NormalnyWeb"/>
        <w:tabs>
          <w:tab w:val="num" w:pos="567"/>
        </w:tabs>
        <w:spacing w:before="0" w:beforeAutospacing="0" w:after="0" w:afterAutospacing="0"/>
        <w:ind w:left="567"/>
        <w:rPr>
          <w:rFonts w:ascii="Times New Roman" w:hAnsi="Times New Roman" w:cs="Times New Roman"/>
          <w:color w:val="333333"/>
        </w:rPr>
      </w:pPr>
      <w:r w:rsidRPr="00596B7D">
        <w:rPr>
          <w:rFonts w:ascii="Times New Roman" w:hAnsi="Times New Roman" w:cs="Times New Roman"/>
          <w:color w:val="333333"/>
        </w:rPr>
        <w:t>- półki:                        ................</w:t>
      </w:r>
    </w:p>
    <w:p w:rsidR="00516664" w:rsidRPr="00596B7D" w:rsidRDefault="00516664" w:rsidP="00516664">
      <w:pPr>
        <w:pStyle w:val="NormalnyWeb"/>
        <w:tabs>
          <w:tab w:val="num" w:pos="567"/>
        </w:tabs>
        <w:spacing w:before="0" w:beforeAutospacing="0" w:after="0" w:afterAutospacing="0"/>
        <w:ind w:left="567"/>
        <w:rPr>
          <w:rFonts w:ascii="Times New Roman" w:hAnsi="Times New Roman" w:cs="Times New Roman"/>
          <w:color w:val="333333"/>
        </w:rPr>
      </w:pPr>
      <w:r w:rsidRPr="00596B7D">
        <w:rPr>
          <w:rFonts w:ascii="Times New Roman" w:hAnsi="Times New Roman" w:cs="Times New Roman"/>
          <w:color w:val="333333"/>
        </w:rPr>
        <w:t>- braki:                         ..............., w tym:</w:t>
      </w:r>
    </w:p>
    <w:p w:rsidR="00516664" w:rsidRPr="00596B7D" w:rsidRDefault="00516664" w:rsidP="00516664">
      <w:pPr>
        <w:pStyle w:val="NormalnyWeb"/>
        <w:tabs>
          <w:tab w:val="num" w:pos="567"/>
        </w:tabs>
        <w:spacing w:before="0" w:beforeAutospacing="0" w:after="0" w:afterAutospacing="0"/>
        <w:ind w:left="567"/>
        <w:rPr>
          <w:rFonts w:ascii="Times New Roman" w:hAnsi="Times New Roman" w:cs="Times New Roman"/>
          <w:color w:val="333333"/>
        </w:rPr>
      </w:pPr>
      <w:r w:rsidRPr="00596B7D">
        <w:rPr>
          <w:rFonts w:ascii="Times New Roman" w:hAnsi="Times New Roman" w:cs="Times New Roman"/>
          <w:color w:val="333333"/>
        </w:rPr>
        <w:t xml:space="preserve">      - względne             ................</w:t>
      </w:r>
    </w:p>
    <w:p w:rsidR="00516664" w:rsidRPr="00596B7D" w:rsidRDefault="00516664" w:rsidP="00516664">
      <w:pPr>
        <w:pStyle w:val="NormalnyWeb"/>
        <w:tabs>
          <w:tab w:val="num" w:pos="567"/>
        </w:tabs>
        <w:spacing w:before="0" w:beforeAutospacing="0" w:after="0" w:afterAutospacing="0"/>
        <w:ind w:left="567"/>
        <w:rPr>
          <w:rFonts w:ascii="Times New Roman" w:hAnsi="Times New Roman" w:cs="Times New Roman"/>
          <w:color w:val="333333"/>
        </w:rPr>
      </w:pPr>
      <w:r w:rsidRPr="00596B7D">
        <w:rPr>
          <w:rFonts w:ascii="Times New Roman" w:hAnsi="Times New Roman" w:cs="Times New Roman"/>
          <w:color w:val="333333"/>
        </w:rPr>
        <w:t xml:space="preserve">      - bezwzględne        ................</w:t>
      </w:r>
    </w:p>
    <w:p w:rsidR="00516664" w:rsidRDefault="00516664" w:rsidP="00516664">
      <w:pPr>
        <w:pStyle w:val="NormalnyWeb"/>
        <w:tabs>
          <w:tab w:val="num" w:pos="567"/>
        </w:tabs>
        <w:spacing w:before="0" w:beforeAutospacing="0" w:after="0" w:afterAutospacing="0"/>
        <w:ind w:left="567" w:hanging="283"/>
        <w:rPr>
          <w:rFonts w:ascii="Times New Roman" w:hAnsi="Times New Roman" w:cs="Times New Roman"/>
          <w:color w:val="333333"/>
        </w:rPr>
      </w:pPr>
      <w:r w:rsidRPr="00596B7D">
        <w:rPr>
          <w:rFonts w:ascii="Times New Roman" w:hAnsi="Times New Roman" w:cs="Times New Roman"/>
          <w:color w:val="333333"/>
        </w:rPr>
        <w:t xml:space="preserve"> Każdy arkusz powinien być opieczętowany, zawierać datę i podpisy komisji.</w:t>
      </w:r>
    </w:p>
    <w:p w:rsidR="00516664" w:rsidRPr="00BA4B7A" w:rsidRDefault="00516664" w:rsidP="00516664">
      <w:pPr>
        <w:tabs>
          <w:tab w:val="num" w:pos="720"/>
        </w:tabs>
        <w:rPr>
          <w:rFonts w:eastAsia="Arial Unicode MS"/>
          <w:color w:val="333333"/>
          <w:sz w:val="24"/>
          <w:szCs w:val="24"/>
        </w:rPr>
      </w:pPr>
    </w:p>
    <w:p w:rsidR="00516664" w:rsidRDefault="00516664" w:rsidP="00516664">
      <w:pPr>
        <w:numPr>
          <w:ilvl w:val="0"/>
          <w:numId w:val="5"/>
        </w:numPr>
        <w:ind w:left="284" w:hanging="284"/>
        <w:rPr>
          <w:rFonts w:eastAsia="Arial Unicode MS"/>
          <w:color w:val="333333"/>
          <w:sz w:val="24"/>
          <w:szCs w:val="24"/>
        </w:rPr>
      </w:pPr>
      <w:r>
        <w:rPr>
          <w:rFonts w:eastAsia="Arial Unicode MS"/>
          <w:color w:val="333333"/>
          <w:sz w:val="24"/>
          <w:szCs w:val="24"/>
        </w:rPr>
        <w:t xml:space="preserve">Po zakończeniu kontroli Komisja </w:t>
      </w:r>
      <w:proofErr w:type="spellStart"/>
      <w:r>
        <w:rPr>
          <w:rFonts w:eastAsia="Arial Unicode MS"/>
          <w:color w:val="333333"/>
          <w:sz w:val="24"/>
          <w:szCs w:val="24"/>
        </w:rPr>
        <w:t>Skontrowa</w:t>
      </w:r>
      <w:proofErr w:type="spellEnd"/>
      <w:r>
        <w:rPr>
          <w:rFonts w:eastAsia="Arial Unicode MS"/>
          <w:color w:val="333333"/>
          <w:sz w:val="24"/>
          <w:szCs w:val="24"/>
        </w:rPr>
        <w:t xml:space="preserve"> sporządza (wszystko w 2 egz.) :</w:t>
      </w:r>
    </w:p>
    <w:p w:rsidR="00516664" w:rsidRDefault="00516664" w:rsidP="00516664">
      <w:pPr>
        <w:numPr>
          <w:ilvl w:val="1"/>
          <w:numId w:val="4"/>
        </w:numPr>
        <w:tabs>
          <w:tab w:val="num" w:pos="720"/>
        </w:tabs>
        <w:ind w:hanging="1156"/>
        <w:rPr>
          <w:rFonts w:eastAsia="Arial Unicode MS"/>
          <w:color w:val="333333"/>
          <w:sz w:val="24"/>
          <w:szCs w:val="24"/>
        </w:rPr>
      </w:pPr>
      <w:r>
        <w:rPr>
          <w:rFonts w:eastAsia="Arial Unicode MS"/>
          <w:color w:val="333333"/>
          <w:sz w:val="24"/>
          <w:szCs w:val="24"/>
        </w:rPr>
        <w:t>protokół skontrum,</w:t>
      </w:r>
    </w:p>
    <w:p w:rsidR="00516664" w:rsidRDefault="00516664" w:rsidP="00516664">
      <w:pPr>
        <w:numPr>
          <w:ilvl w:val="1"/>
          <w:numId w:val="4"/>
        </w:numPr>
        <w:tabs>
          <w:tab w:val="num" w:pos="720"/>
        </w:tabs>
        <w:ind w:hanging="1156"/>
        <w:rPr>
          <w:rFonts w:eastAsia="Arial Unicode MS"/>
          <w:color w:val="333333"/>
          <w:sz w:val="24"/>
          <w:szCs w:val="24"/>
        </w:rPr>
      </w:pPr>
      <w:r>
        <w:rPr>
          <w:rFonts w:eastAsia="Arial Unicode MS"/>
          <w:color w:val="333333"/>
          <w:sz w:val="24"/>
          <w:szCs w:val="24"/>
        </w:rPr>
        <w:t>wykaz braków względnych -  takie, które stwierdzono po raz pierwszy,</w:t>
      </w:r>
    </w:p>
    <w:p w:rsidR="00516664" w:rsidRDefault="00516664" w:rsidP="00516664">
      <w:pPr>
        <w:numPr>
          <w:ilvl w:val="1"/>
          <w:numId w:val="4"/>
        </w:numPr>
        <w:tabs>
          <w:tab w:val="num" w:pos="720"/>
        </w:tabs>
        <w:ind w:left="709" w:hanging="425"/>
        <w:rPr>
          <w:rFonts w:eastAsia="Arial Unicode MS"/>
          <w:color w:val="333333"/>
          <w:sz w:val="24"/>
          <w:szCs w:val="24"/>
        </w:rPr>
      </w:pPr>
      <w:r>
        <w:rPr>
          <w:rFonts w:eastAsia="Arial Unicode MS"/>
          <w:color w:val="333333"/>
          <w:sz w:val="24"/>
          <w:szCs w:val="24"/>
        </w:rPr>
        <w:t>wykaz braków bezwzględnych - tj. braki powtarzające się przy kolejnym skontrum. Ich wykaz staje się dowodem ubytku i stanowi podstawę wpisu do rejestru ubytków po zatwierdzeniu przez Dyrektora.</w:t>
      </w:r>
    </w:p>
    <w:p w:rsidR="00516664" w:rsidRDefault="00516664" w:rsidP="00516664">
      <w:pPr>
        <w:tabs>
          <w:tab w:val="num" w:pos="1440"/>
        </w:tabs>
        <w:ind w:left="1120"/>
        <w:rPr>
          <w:rFonts w:eastAsia="Arial Unicode MS"/>
          <w:color w:val="333333"/>
          <w:sz w:val="24"/>
          <w:szCs w:val="24"/>
        </w:rPr>
      </w:pPr>
    </w:p>
    <w:p w:rsidR="00516664" w:rsidRDefault="00516664" w:rsidP="00516664">
      <w:pPr>
        <w:numPr>
          <w:ilvl w:val="0"/>
          <w:numId w:val="5"/>
        </w:numPr>
        <w:ind w:left="284" w:hanging="284"/>
        <w:rPr>
          <w:rFonts w:eastAsia="Arial Unicode MS"/>
          <w:color w:val="333333"/>
          <w:sz w:val="24"/>
          <w:szCs w:val="24"/>
        </w:rPr>
      </w:pPr>
      <w:r>
        <w:rPr>
          <w:rFonts w:eastAsia="Arial Unicode MS"/>
          <w:color w:val="333333"/>
          <w:sz w:val="24"/>
          <w:szCs w:val="24"/>
        </w:rPr>
        <w:t>Przy kontroli księgozbioru możemy zrobić selekcję księgozbioru. Podczas nanoszenia  danych na arkusze (po skreśleniu) odkładamy na bok w celu późniejszego spisania na ubytki. Robi to nauczyciel bibliotekarz po skończonej kontroli księgozbioru.</w:t>
      </w:r>
    </w:p>
    <w:p w:rsidR="00516664" w:rsidRDefault="00516664" w:rsidP="00516664">
      <w:pPr>
        <w:tabs>
          <w:tab w:val="num" w:pos="720"/>
        </w:tabs>
        <w:ind w:hanging="320"/>
        <w:rPr>
          <w:rFonts w:eastAsia="Arial Unicode MS"/>
          <w:color w:val="333333"/>
          <w:sz w:val="24"/>
          <w:szCs w:val="24"/>
        </w:rPr>
      </w:pPr>
    </w:p>
    <w:p w:rsidR="00516664" w:rsidRDefault="00516664" w:rsidP="00516664">
      <w:pPr>
        <w:tabs>
          <w:tab w:val="left" w:pos="6495"/>
        </w:tabs>
        <w:spacing w:before="100" w:beforeAutospacing="1" w:after="100" w:afterAutospacing="1"/>
        <w:ind w:left="360"/>
        <w:rPr>
          <w:sz w:val="24"/>
          <w:szCs w:val="24"/>
        </w:rPr>
      </w:pPr>
      <w:r>
        <w:rPr>
          <w:rFonts w:eastAsia="Arial Unicode MS"/>
          <w:color w:val="333333"/>
          <w:sz w:val="24"/>
          <w:szCs w:val="24"/>
        </w:rPr>
        <w:tab/>
        <w:t xml:space="preserve">            </w:t>
      </w:r>
    </w:p>
    <w:p w:rsidR="00516664" w:rsidRDefault="00516664" w:rsidP="00516664"/>
    <w:p w:rsidR="00516664" w:rsidRDefault="00516664" w:rsidP="00516664"/>
    <w:p w:rsidR="00B311B2" w:rsidRDefault="00B311B2"/>
    <w:sectPr w:rsidR="00B311B2" w:rsidSect="009C2CE3">
      <w:pgSz w:w="11906" w:h="16838"/>
      <w:pgMar w:top="907" w:right="1134" w:bottom="907" w:left="1701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4769C"/>
    <w:multiLevelType w:val="hybridMultilevel"/>
    <w:tmpl w:val="37A6526A"/>
    <w:lvl w:ilvl="0" w:tplc="C862F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B44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30751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Arial Unicode MS" w:hAnsi="Times New Roman" w:cs="Times New Roman"/>
      </w:rPr>
    </w:lvl>
    <w:lvl w:ilvl="3" w:tplc="727801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CBE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E00D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3413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74D9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4C3B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5382B"/>
    <w:multiLevelType w:val="hybridMultilevel"/>
    <w:tmpl w:val="83364514"/>
    <w:lvl w:ilvl="0" w:tplc="84A42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4866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DD4EAF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EE83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32F0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04E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F632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B044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7438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DC6DD4"/>
    <w:multiLevelType w:val="hybridMultilevel"/>
    <w:tmpl w:val="62BC36DE"/>
    <w:lvl w:ilvl="0" w:tplc="54629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640B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968C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889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9AF7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F227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E82C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2C16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6052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0655C7"/>
    <w:multiLevelType w:val="hybridMultilevel"/>
    <w:tmpl w:val="FE6CFED8"/>
    <w:lvl w:ilvl="0" w:tplc="5C361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9ACF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FA7CF5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BA01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74CE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CEDE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1C92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2C28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B0A7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516664"/>
    <w:rsid w:val="001B3E29"/>
    <w:rsid w:val="001C2407"/>
    <w:rsid w:val="00446417"/>
    <w:rsid w:val="00516664"/>
    <w:rsid w:val="006A0C0F"/>
    <w:rsid w:val="00B311B2"/>
    <w:rsid w:val="00B8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51666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5166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3177</Characters>
  <Application>Microsoft Office Word</Application>
  <DocSecurity>0</DocSecurity>
  <Lines>26</Lines>
  <Paragraphs>7</Paragraphs>
  <ScaleCrop>false</ScaleCrop>
  <Company>Ministrerstwo Edukacji Narodowej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sekretariat1</cp:lastModifiedBy>
  <cp:revision>1</cp:revision>
  <dcterms:created xsi:type="dcterms:W3CDTF">2021-03-09T10:51:00Z</dcterms:created>
  <dcterms:modified xsi:type="dcterms:W3CDTF">2021-03-09T10:51:00Z</dcterms:modified>
</cp:coreProperties>
</file>