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I. Wprowadzenie do sprawozdania finansowego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389"/>
              <w:gridCol w:w="2460"/>
              <w:gridCol w:w="10828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Etykieta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Nazwa jednostki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Zespół Szkół Centrum Kształcenia Rolniczego w Powierciu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Siedziba jednostki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Powiercie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Adres jednostki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Powiercie 31 62-600 Koło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Podstawowy przedmiot działalności jednostki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Działalność wspomagająca edukację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Okres sprawozdawczy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Roczny-2023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Agregat? (Tak / Nie)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Omówienie przyjętych zasad (polityki) rachunkowości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 xml:space="preserve">Omówienie przyjętych zasad (polityki) rachunkowości Aktywa i pasywa są wyceniane przy uwzględnieniu zasad rachunkowości, w sposób przewidziany ustawą o rachunkowości oraz przepisami szczególnymi z rozporządzenia Ministra Rozwoju i Finansów z dnia 13 września 2017 r. w sprawie rachunkowości oraz planów kont- </w:t>
                  </w:r>
                  <w:proofErr w:type="spellStart"/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t.j</w:t>
                  </w:r>
                  <w:proofErr w:type="spellEnd"/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 xml:space="preserve">. 3 marca 2020 r, . W zakresie wyceny szkoła stosuje następujące zasady:1) środki trwałe otrzymane na mocy decyzji organu administracyjnego są wyceniane według ceny określonej w tej decyzji. 2) Składniki majątku mające cechy środków trwałych lub wartości niematerialnych i prawnych oraz wartość początkową poniżej 100 zł jednostka zalicza bezpośrednio w koszty i nie są ujmowane w ewidencji syntetycznej pozostałych środków trwałych. 3) Stany i rozchody zapasów objętych ewidencją ilościowo - wartościową wycenia </w:t>
                  </w:r>
                  <w:proofErr w:type="spellStart"/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sie</w:t>
                  </w:r>
                  <w:proofErr w:type="spellEnd"/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 xml:space="preserve"> w cenach zakupu. 4) Nie rozlicza się kosztów w czasie, co wynika z powtarzalności ich występowania w kolejnych latach w kwotach pozwalających na uznanie, że zaniechanie rozliczenia w czasie nie będzie miało istotnego wpływu na ocenę sytuacji majątkowej i finansowej jednostki oraz wysokość jej wyniku finansowego.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4.1 Metoda amortyzacji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9CBD3"/>
                <w:left w:val="single" w:sz="6" w:space="0" w:color="C9CBD3"/>
                <w:bottom w:val="single" w:sz="2" w:space="0" w:color="C9CBD3"/>
                <w:right w:val="single" w:sz="6" w:space="0" w:color="C9CBD3"/>
              </w:tblBorders>
              <w:shd w:val="clear" w:color="auto" w:fill="EDF6FF"/>
              <w:tblCellMar>
                <w:top w:w="15" w:type="dxa"/>
                <w:left w:w="30" w:type="dxa"/>
                <w:bottom w:w="15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3907"/>
            </w:tblGrid>
            <w:tr w:rsidR="008F49BE" w:rsidRPr="008F49BE">
              <w:trPr>
                <w:tblCellSpacing w:w="0" w:type="dxa"/>
              </w:trPr>
              <w:tc>
                <w:tcPr>
                  <w:tcW w:w="0" w:type="auto"/>
                  <w:shd w:val="clear" w:color="auto" w:fill="EDF6FF"/>
                  <w:noWrap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7"/>
                      <w:szCs w:val="27"/>
                      <w:lang w:eastAsia="pl-PL"/>
                    </w:rPr>
                  </w:pPr>
                </w:p>
              </w:tc>
              <w:tc>
                <w:tcPr>
                  <w:tcW w:w="5000" w:type="pct"/>
                  <w:shd w:val="clear" w:color="auto" w:fill="EDF6FF"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600"/>
              <w:gridCol w:w="3000"/>
              <w:gridCol w:w="4800"/>
              <w:gridCol w:w="4572"/>
              <w:gridCol w:w="508"/>
            </w:tblGrid>
            <w:tr w:rsidR="008F49BE" w:rsidRPr="008F49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Kod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Metoda amortyzacji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Dodatkowy opis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metoda liniowa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Środki trwałe.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4.2 Metody wyceny aktywów i pasywów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9CBD3"/>
                <w:left w:val="single" w:sz="6" w:space="0" w:color="C9CBD3"/>
                <w:bottom w:val="single" w:sz="2" w:space="0" w:color="C9CBD3"/>
                <w:right w:val="single" w:sz="6" w:space="0" w:color="C9CBD3"/>
              </w:tblBorders>
              <w:shd w:val="clear" w:color="auto" w:fill="EDF6FF"/>
              <w:tblCellMar>
                <w:top w:w="15" w:type="dxa"/>
                <w:left w:w="30" w:type="dxa"/>
                <w:bottom w:w="15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3907"/>
            </w:tblGrid>
            <w:tr w:rsidR="008F49BE" w:rsidRPr="008F49BE">
              <w:trPr>
                <w:tblCellSpacing w:w="0" w:type="dxa"/>
              </w:trPr>
              <w:tc>
                <w:tcPr>
                  <w:tcW w:w="0" w:type="auto"/>
                  <w:shd w:val="clear" w:color="auto" w:fill="EDF6FF"/>
                  <w:noWrap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7"/>
                      <w:szCs w:val="27"/>
                      <w:lang w:eastAsia="pl-PL"/>
                    </w:rPr>
                  </w:pPr>
                </w:p>
              </w:tc>
              <w:tc>
                <w:tcPr>
                  <w:tcW w:w="5000" w:type="pct"/>
                  <w:shd w:val="clear" w:color="auto" w:fill="EDF6FF"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21"/>
              <w:gridCol w:w="600"/>
              <w:gridCol w:w="6155"/>
              <w:gridCol w:w="4800"/>
              <w:gridCol w:w="1991"/>
              <w:gridCol w:w="221"/>
            </w:tblGrid>
            <w:tr w:rsidR="008F49BE" w:rsidRPr="008F49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Kod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Metoda wyceny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Dodatkowy opis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ceny ewidencyjne materiałów w magazynie ustalono na poziomie cen zakupu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TAK.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5. Inne informacje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9CBD3"/>
                <w:left w:val="single" w:sz="6" w:space="0" w:color="C9CBD3"/>
                <w:bottom w:val="single" w:sz="2" w:space="0" w:color="C9CBD3"/>
                <w:right w:val="single" w:sz="6" w:space="0" w:color="C9CBD3"/>
              </w:tblBorders>
              <w:shd w:val="clear" w:color="auto" w:fill="EDF6FF"/>
              <w:tblCellMar>
                <w:top w:w="15" w:type="dxa"/>
                <w:left w:w="30" w:type="dxa"/>
                <w:bottom w:w="15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3907"/>
            </w:tblGrid>
            <w:tr w:rsidR="008F49BE" w:rsidRPr="008F49BE">
              <w:trPr>
                <w:tblCellSpacing w:w="0" w:type="dxa"/>
              </w:trPr>
              <w:tc>
                <w:tcPr>
                  <w:tcW w:w="0" w:type="auto"/>
                  <w:shd w:val="clear" w:color="auto" w:fill="EDF6FF"/>
                  <w:noWrap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7"/>
                      <w:szCs w:val="27"/>
                      <w:lang w:eastAsia="pl-PL"/>
                    </w:rPr>
                  </w:pPr>
                </w:p>
              </w:tc>
              <w:tc>
                <w:tcPr>
                  <w:tcW w:w="5000" w:type="pct"/>
                  <w:shd w:val="clear" w:color="auto" w:fill="EDF6FF"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862"/>
              <w:gridCol w:w="600"/>
              <w:gridCol w:w="3000"/>
              <w:gridCol w:w="4800"/>
              <w:gridCol w:w="1863"/>
              <w:gridCol w:w="1863"/>
            </w:tblGrid>
            <w:tr w:rsidR="008F49BE" w:rsidRPr="008F49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Kod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Informacja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Dodatkowy opis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II. Dodatkowe informacje i objaśnienia</w:t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1</w:t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 Szczegółowy zakres zmian wartości grup rodzajowych środków trwałych oraz wartości niematerialnych i prawnych (A)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5653"/>
              <w:gridCol w:w="1303"/>
              <w:gridCol w:w="1312"/>
              <w:gridCol w:w="1113"/>
              <w:gridCol w:w="1516"/>
              <w:gridCol w:w="962"/>
              <w:gridCol w:w="1305"/>
              <w:gridCol w:w="311"/>
            </w:tblGrid>
            <w:tr w:rsidR="008F49BE" w:rsidRPr="008F49BE">
              <w:tc>
                <w:tcPr>
                  <w:tcW w:w="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początkowa (brutto) stan na początek roku obrotowego ------------------------ (2)</w:t>
                  </w:r>
                </w:p>
              </w:tc>
              <w:tc>
                <w:tcPr>
                  <w:tcW w:w="1500" w:type="dxa"/>
                  <w:gridSpan w:val="4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Zwiększenia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Ogółem zwiększenia (3+4+5+6) ------------------------ (7)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Aktualizacja ------------------------ (3)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Nabycia ------------------------ (4)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Przemieszczenia wewnętrzne ------------------------ (5)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Inne ------------------------ (6)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Wartości niematerialne i prawne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4 582,61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9 738 542,95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7 310 829,82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7 310 829,82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420 078,00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 stanowiące własność jednostki samorządu terytorialnego, przekazywane w użytkowanie wieczyste innym podmiotom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Budynki, lokale i obiekty inżynierii lądowej i wodnej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4 878 181,24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6 351 506,99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6 351 506,99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Urządzenia techniczne i maszyny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561 838,71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236 296,80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236 296,80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transportu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287 233,56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3 591 211,44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723 026,03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723 026,03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375"/>
              <w:gridCol w:w="5812"/>
              <w:gridCol w:w="1147"/>
              <w:gridCol w:w="1147"/>
              <w:gridCol w:w="1147"/>
              <w:gridCol w:w="1147"/>
              <w:gridCol w:w="1147"/>
              <w:gridCol w:w="1147"/>
              <w:gridCol w:w="839"/>
            </w:tblGrid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7"/>
                      <w:szCs w:val="27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trwałe placówek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 Szczegółowy zakres zmian wartości grup rodzajowych środków trwałych oraz wartości niematerialnych i prawnych (B)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5477"/>
              <w:gridCol w:w="1304"/>
              <w:gridCol w:w="1234"/>
              <w:gridCol w:w="1516"/>
              <w:gridCol w:w="939"/>
              <w:gridCol w:w="1403"/>
              <w:gridCol w:w="1295"/>
              <w:gridCol w:w="311"/>
            </w:tblGrid>
            <w:tr w:rsidR="008F49BE" w:rsidRPr="008F49BE">
              <w:tc>
                <w:tcPr>
                  <w:tcW w:w="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gridSpan w:val="4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Zmniejszenia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Ogółem zmniejszenia (8+9+10+11) ------------------------ (12)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początkowa (brutto) stan na koniec roku obrotowego (2+7-12) ------------------------ (13)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Aktualizacja ------------------------ (8)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Rozchód (np. likwidacja, sprzedaż) ------------------------ (9)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Przemieszczenia wewnętrzne ------------------------ (10)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Inne ------------------------ (11)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Wartości niematerialne i prawne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4 582,61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17 039 823,70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420 078,00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 stanowiące własność jednostki samorządu terytorialnego, przekazywane w użytkowanie wieczyste innym podmiotom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Budynki, lokale i obiekty inżynierii lądowej i wodnej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11 229 688,23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Urządzenia techniczne i maszyny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798 135,51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transportu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287 233,56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4 304 688,40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5847"/>
              <w:gridCol w:w="1154"/>
              <w:gridCol w:w="1153"/>
              <w:gridCol w:w="1153"/>
              <w:gridCol w:w="1153"/>
              <w:gridCol w:w="1153"/>
              <w:gridCol w:w="1153"/>
              <w:gridCol w:w="844"/>
            </w:tblGrid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trwałe placówek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 Szczegółowy zakres zmian wartości grup rodzajowych środków trwałych oraz wartości niematerialnych i prawnych (C)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62"/>
              <w:gridCol w:w="3221"/>
              <w:gridCol w:w="1190"/>
              <w:gridCol w:w="1204"/>
              <w:gridCol w:w="1223"/>
              <w:gridCol w:w="1193"/>
              <w:gridCol w:w="1261"/>
              <w:gridCol w:w="1543"/>
              <w:gridCol w:w="1190"/>
              <w:gridCol w:w="1190"/>
              <w:gridCol w:w="311"/>
            </w:tblGrid>
            <w:tr w:rsidR="008F49BE" w:rsidRPr="008F49BE">
              <w:tc>
                <w:tcPr>
                  <w:tcW w:w="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umorzenia na początek roku obrotowego ------------------------ (14)</w:t>
                  </w:r>
                </w:p>
              </w:tc>
              <w:tc>
                <w:tcPr>
                  <w:tcW w:w="1500" w:type="dxa"/>
                  <w:gridSpan w:val="4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Umorzenie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umorzenia na koniec roku obrotowego (14+15+16+17-18) ------------------------ (19)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netto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Aktualizacja ------------------------ (15)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Amortyzacja za rok ------------------------ (16)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Inne zwiększenia ------------------------ (17)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Inne zmniejszenia ------------------------ (18)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początek roku obrotowego (2-14) ------------------------ (20)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koniec roku obrotowego (13-19) ------------------------ (21)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Wartości niematerialne i prawne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4 582,61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4 582,61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5 186 727,71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193 897,50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723 026,03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6 094 102,17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4 551 815,24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10 945 721,53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420 078,00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420 078,00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 xml:space="preserve">Grunty stanowiące własność jednostki samorządu terytorialnego, </w:t>
                  </w: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przekazywane w użytkowanie wieczyste innym podmiotom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lastRenderedPageBreak/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Budynki, lokale i obiekty inżynierii lądowej i wodnej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977 136,88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140 824,95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1 117 961,83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3 901 044,36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10 111 726,40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Urządzenia techniczne i maszyny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505 455,00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17 619,84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523 074,84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56 383,71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275 060,67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transportu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112 924,39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35 452,71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148 377,10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174 309,17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138 856,46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3 591 211,44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723 026,03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9 549,07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4 304 688,40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1.2. Aktualna wartość rynkowa środków trwałych, w tym dóbr kultury - o ile jednostka dysponuje takimi informacjami: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36"/>
              <w:gridCol w:w="2938"/>
              <w:gridCol w:w="1388"/>
              <w:gridCol w:w="1244"/>
              <w:gridCol w:w="3411"/>
              <w:gridCol w:w="1524"/>
              <w:gridCol w:w="2677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Grupa rodzajowa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netto (Stan na koniec roku obrotowego)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rynkowa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12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Reguły biznesowe</w:t>
                  </w:r>
                </w:p>
              </w:tc>
              <w:tc>
                <w:tcPr>
                  <w:tcW w:w="1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Komentarz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  <w:bookmarkStart w:id="0" w:name="INFD_POZ_II_1_2:REP_DYN_POP_UP_BUTTON_RU" w:colFirst="2" w:colLast="2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925103D" wp14:editId="739E2EA2">
                              <wp:extent cx="152400" cy="152400"/>
                              <wp:effectExtent l="0" t="0" r="0" b="0"/>
                              <wp:docPr id="1" name="Obraz 1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7" type="#_x0000_t75" style="width:132.6pt;height:47.4pt" o:ole="">
                        <v:imagedata r:id="rId5" o:title=""/>
                      </v:shape>
                      <w:control r:id="rId6" w:name="DefaultOcxName" w:shapeid="_x0000_i1087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dobra kultury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3B71E3AE" wp14:editId="37F6EBD3">
                              <wp:extent cx="152400" cy="152400"/>
                              <wp:effectExtent l="0" t="0" r="0" b="0"/>
                              <wp:docPr id="2" name="Obraz 2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6" type="#_x0000_t75" style="width:132.6pt;height:47.4pt" o:ole="">
                        <v:imagedata r:id="rId5" o:title=""/>
                      </v:shape>
                      <w:control r:id="rId7" w:name="DefaultOcxName1" w:shapeid="_x0000_i1086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Budynki, lokale i obiekty inżynierii lądowej i wodnej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5C6BE384" wp14:editId="4B8B2BC4">
                              <wp:extent cx="152400" cy="152400"/>
                              <wp:effectExtent l="0" t="0" r="0" b="0"/>
                              <wp:docPr id="3" name="Obraz 3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5" type="#_x0000_t75" style="width:132.6pt;height:47.4pt" o:ole="">
                        <v:imagedata r:id="rId5" o:title=""/>
                      </v:shape>
                      <w:control r:id="rId8" w:name="DefaultOcxName2" w:shapeid="_x0000_i1085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1.2.1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dobra kultury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6385666A" wp14:editId="2B4B653A">
                              <wp:extent cx="152400" cy="152400"/>
                              <wp:effectExtent l="0" t="0" r="0" b="0"/>
                              <wp:docPr id="4" name="Obraz 4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4" type="#_x0000_t75" style="width:132.6pt;height:47.4pt" o:ole="">
                        <v:imagedata r:id="rId5" o:title=""/>
                      </v:shape>
                      <w:control r:id="rId9" w:name="DefaultOcxName3" w:shapeid="_x0000_i1084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Urządzenia techniczne i maszyny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585A715" wp14:editId="4DB00EDF">
                              <wp:extent cx="152400" cy="152400"/>
                              <wp:effectExtent l="0" t="0" r="0" b="0"/>
                              <wp:docPr id="5" name="Obraz 5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3" type="#_x0000_t75" style="width:132.6pt;height:47.4pt" o:ole="">
                        <v:imagedata r:id="rId5" o:title=""/>
                      </v:shape>
                      <w:control r:id="rId10" w:name="DefaultOcxName4" w:shapeid="_x0000_i1083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1.3.1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dobra kultury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60AC4E29" wp14:editId="5881C8B1">
                              <wp:extent cx="152400" cy="152400"/>
                              <wp:effectExtent l="0" t="0" r="0" b="0"/>
                              <wp:docPr id="6" name="Obraz 6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2" type="#_x0000_t75" style="width:132.6pt;height:47.4pt" o:ole="">
                        <v:imagedata r:id="rId5" o:title=""/>
                      </v:shape>
                      <w:control r:id="rId11" w:name="DefaultOcxName5" w:shapeid="_x0000_i1082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transportu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1CDA008" wp14:editId="78B5FC71">
                              <wp:extent cx="152400" cy="152400"/>
                              <wp:effectExtent l="0" t="0" r="0" b="0"/>
                              <wp:docPr id="7" name="Obraz 7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1" type="#_x0000_t75" style="width:132.6pt;height:47.4pt" o:ole="">
                        <v:imagedata r:id="rId5" o:title=""/>
                      </v:shape>
                      <w:control r:id="rId12" w:name="DefaultOcxName6" w:shapeid="_x0000_i1081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1.4.1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dobra kultury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2B097651" wp14:editId="125C03E9">
                              <wp:extent cx="152400" cy="152400"/>
                              <wp:effectExtent l="0" t="0" r="0" b="0"/>
                              <wp:docPr id="8" name="Obraz 8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80" type="#_x0000_t75" style="width:132.6pt;height:47.4pt" o:ole="">
                        <v:imagedata r:id="rId5" o:title=""/>
                      </v:shape>
                      <w:control r:id="rId13" w:name="DefaultOcxName7" w:shapeid="_x0000_i1080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4FD62A5" wp14:editId="144B6A5C">
                              <wp:extent cx="152400" cy="152400"/>
                              <wp:effectExtent l="0" t="0" r="0" b="0"/>
                              <wp:docPr id="9" name="Obraz 9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9" type="#_x0000_t75" style="width:132.6pt;height:47.4pt" o:ole="">
                        <v:imagedata r:id="rId5" o:title=""/>
                      </v:shape>
                      <w:control r:id="rId14" w:name="DefaultOcxName8" w:shapeid="_x0000_i1079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1.5.1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dobra kultury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RB.5646_N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B3346AD" wp14:editId="135881E0">
                              <wp:extent cx="152400" cy="152400"/>
                              <wp:effectExtent l="0" t="0" r="0" b="0"/>
                              <wp:docPr id="10" name="Obraz 10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  <w:bookmarkEnd w:id="0"/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8" type="#_x0000_t75" style="width:132.6pt;height:47.4pt" o:ole="">
                        <v:imagedata r:id="rId5" o:title=""/>
                      </v:shape>
                      <w:control r:id="rId15" w:name="DefaultOcxName9" w:shapeid="_x0000_i1078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1.3. Długoterminowe aktywa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0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1724"/>
              <w:gridCol w:w="4800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Długoterminowe aktywa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 dokonanych w trakcie roku obrotowego odpisów aktualizujących wartość długoterminowych aktywów trwałych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niefinansowe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finansowe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1.4. Grunty użytkowane wieczyście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0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963"/>
              <w:gridCol w:w="1500"/>
              <w:gridCol w:w="48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Wartość gruntów użytkowanych wieczyście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1.5. Środki trwałe używane na podstawie umów najmu, dzierżawy i innych umów, w tym tytułu umów leasingu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33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4096"/>
              <w:gridCol w:w="1851"/>
              <w:gridCol w:w="4800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nieamortyzowanych lub nieumarzanych przez jednostkę środków trwałych, używanych na podstawie umów najmu, dzierżawy i innych umów, w tym z tytułu umów leasingu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Grunty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Budynki, lokale i obiekty inżynierii lądowej i wodnej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Urządzenia techniczne i maszyny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Środki transportu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środki trwałe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1.6. Papiery wartościowe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06"/>
              <w:gridCol w:w="2438"/>
              <w:gridCol w:w="1464"/>
              <w:gridCol w:w="1464"/>
              <w:gridCol w:w="3645"/>
              <w:gridCol w:w="1524"/>
              <w:gridCol w:w="2677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Papiery wartościowe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Liczba posiadanych papierów wartościowych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Wartość posiadanych papierów wartościowych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12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Reguły biznesowe</w:t>
                  </w:r>
                </w:p>
              </w:tc>
              <w:tc>
                <w:tcPr>
                  <w:tcW w:w="1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Komentarz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Akcje i udziały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  <w:bookmarkStart w:id="1" w:name="INFD_POZ_II_1_6:REP_DYN_POP_UP_BUTTON_RU" w:colFirst="2" w:colLast="2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RB.5607_N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274F4F9B" wp14:editId="22B1F372">
                              <wp:extent cx="152400" cy="152400"/>
                              <wp:effectExtent l="0" t="0" r="0" b="0"/>
                              <wp:docPr id="11" name="Obraz 11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7" type="#_x0000_t75" style="width:132.6pt;height:47.4pt" o:ole="">
                        <v:imagedata r:id="rId5" o:title=""/>
                      </v:shape>
                      <w:control r:id="rId16" w:name="DefaultOcxName10" w:shapeid="_x0000_i1077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Dłużne papiery wartościowe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RB.5607_N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2B53CA48" wp14:editId="228157FC">
                              <wp:extent cx="152400" cy="152400"/>
                              <wp:effectExtent l="0" t="0" r="0" b="0"/>
                              <wp:docPr id="12" name="Obraz 12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6" type="#_x0000_t75" style="width:132.6pt;height:47.4pt" o:ole="">
                        <v:imagedata r:id="rId5" o:title=""/>
                      </v:shape>
                      <w:control r:id="rId17" w:name="DefaultOcxName11" w:shapeid="_x0000_i1076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"/>
                    <w:gridCol w:w="1167"/>
                    <w:gridCol w:w="317"/>
                    <w:gridCol w:w="8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RB.5607_N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0C6273C0" wp14:editId="1E9ACCC7">
                              <wp:extent cx="152400" cy="152400"/>
                              <wp:effectExtent l="0" t="0" r="0" b="0"/>
                              <wp:docPr id="13" name="Obraz 13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  <w:bookmarkEnd w:id="1"/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5" type="#_x0000_t75" style="width:132.6pt;height:47.4pt" o:ole="">
                        <v:imagedata r:id="rId5" o:title=""/>
                      </v:shape>
                      <w:control r:id="rId18" w:name="DefaultOcxName12" w:shapeid="_x0000_i1075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FFF00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1.7. Dane o odpisach aktualizujących wartość należności, ze wskazaniem stanu na początek roku obrotowego, zwiększeniach, wykorzystaniu, rozwiązaniu i stanie na koniec roku obrotowego, z uwzględnieniem należności finansowych jednostek samorządu terytorialnego (stan pożyczek zagrożonych)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1500"/>
              <w:gridCol w:w="1500"/>
              <w:gridCol w:w="1500"/>
              <w:gridCol w:w="1500"/>
              <w:gridCol w:w="15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Należności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początek roku obrotowego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Zwiększenia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Wykorzystanie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Rozwiązanie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koniec roku obrotowego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Należności krótkoterminowe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Należności długoterminowe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Łączna kwota: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1.8. Dane o stanie rezerw według celu ich utworzenia na początek roku obrotowego, zwiększeniach, wykorzystaniu, rozwiązaniu i stanie końcowym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2445"/>
              <w:gridCol w:w="1387"/>
              <w:gridCol w:w="1393"/>
              <w:gridCol w:w="1459"/>
              <w:gridCol w:w="1400"/>
              <w:gridCol w:w="1387"/>
              <w:gridCol w:w="3695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Rezerwy według celu utworzenia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początek roku obrotowego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Zwiększenia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Wykorzystanie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Rozwiązanie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Stan na koniec roku obrotowego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Rezerwy na postępowania sądowe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Łączna kwota: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1.9. Zobowiązania długoterminowe o pozostałym od dnia bilansowego, przewidywanym umową lub wynikającym z innego tytułu prawnego, okresie spłaty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1500"/>
              <w:gridCol w:w="48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Okres spłaty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powyżej 1 roku do 3 lat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powyżej 3 do 5 lat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powyżej 5 lat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Łączna kwota: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1.10. Informacja o kwocie zobowiązań w sytuacji gdy jednostka kwalifikuje umowy leasingu zgodnie z przepisami podatkowymi (leasing operacyjny), a według przepisów o rachunkowości byłby to leasing finansowy lub zwrotny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82"/>
              <w:gridCol w:w="2901"/>
              <w:gridCol w:w="1449"/>
              <w:gridCol w:w="4585"/>
              <w:gridCol w:w="1524"/>
              <w:gridCol w:w="2677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Zobowiązania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12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Reguły biznesowe</w:t>
                  </w:r>
                </w:p>
              </w:tc>
              <w:tc>
                <w:tcPr>
                  <w:tcW w:w="1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Komentarz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z tytułu leasingu finansowego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RB.5614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bookmarkStart w:id="2" w:name="INFD_POZ_II_1_10:REP_DYN_POP_UP_BUTTON_R" w:colFirst="2" w:colLast="2"/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586F0A4C" wp14:editId="09CCABEB">
                              <wp:extent cx="152400" cy="152400"/>
                              <wp:effectExtent l="0" t="0" r="0" b="0"/>
                              <wp:docPr id="14" name="Obraz 14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4" type="#_x0000_t75" style="width:132.6pt;height:47.4pt" o:ole="">
                        <v:imagedata r:id="rId5" o:title=""/>
                      </v:shape>
                      <w:control r:id="rId19" w:name="DefaultOcxName13" w:shapeid="_x0000_i1074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z tytułu leasingu zwrotnego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RB.5614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6F7C030E" wp14:editId="380F5A3E">
                              <wp:extent cx="152400" cy="152400"/>
                              <wp:effectExtent l="0" t="0" r="0" b="0"/>
                              <wp:docPr id="15" name="Obraz 15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  <w:bookmarkEnd w:id="2"/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3" type="#_x0000_t75" style="width:132.6pt;height:47.4pt" o:ole="">
                        <v:imagedata r:id="rId5" o:title=""/>
                      </v:shape>
                      <w:control r:id="rId20" w:name="DefaultOcxName14" w:shapeid="_x0000_i1073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1.11. Zobowiązania zabezpieczone na majątku jednostki (ze wskazaniem charakteru i formy tych zabezpieczeń)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385"/>
              <w:gridCol w:w="1954"/>
              <w:gridCol w:w="1328"/>
              <w:gridCol w:w="1422"/>
              <w:gridCol w:w="1019"/>
              <w:gridCol w:w="1216"/>
              <w:gridCol w:w="2152"/>
              <w:gridCol w:w="1524"/>
              <w:gridCol w:w="2677"/>
              <w:gridCol w:w="311"/>
            </w:tblGrid>
            <w:tr w:rsidR="008F49BE" w:rsidRPr="008F49BE">
              <w:tc>
                <w:tcPr>
                  <w:tcW w:w="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Forma zabezpieczenia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sz="2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 tym na aktywach</w:t>
                  </w:r>
                </w:p>
              </w:tc>
              <w:tc>
                <w:tcPr>
                  <w:tcW w:w="48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Reguły biznesowe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Komentarz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zobowiązania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zabezpieczenia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trwałych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obrotowych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Kaucja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  <w:bookmarkStart w:id="3" w:name="INFD_POZ_II_1_11:REP_DYN_POP_UP_BUTTON_R" w:colFirst="2" w:colLast="2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CC06804" wp14:editId="6783867C">
                              <wp:extent cx="152400" cy="152400"/>
                              <wp:effectExtent l="0" t="0" r="0" b="0"/>
                              <wp:docPr id="16" name="Obraz 16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Hipoteka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C634B19" wp14:editId="6DC8F25A">
                              <wp:extent cx="152400" cy="152400"/>
                              <wp:effectExtent l="0" t="0" r="0" b="0"/>
                              <wp:docPr id="17" name="Obraz 17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Zastaw (w tym rejestrowy lub skarbowy)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084502C9" wp14:editId="3ACF1736">
                              <wp:extent cx="152400" cy="152400"/>
                              <wp:effectExtent l="0" t="0" r="0" b="0"/>
                              <wp:docPr id="18" name="Obraz 18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Weksel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5A888081" wp14:editId="6292E67F">
                              <wp:extent cx="152400" cy="152400"/>
                              <wp:effectExtent l="0" t="0" r="0" b="0"/>
                              <wp:docPr id="19" name="Obraz 19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Przewłaszczenie na zabezpieczenia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41B6CA80" wp14:editId="776BA5B7">
                              <wp:extent cx="152400" cy="152400"/>
                              <wp:effectExtent l="0" t="0" r="0" b="0"/>
                              <wp:docPr id="20" name="Obraz 20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Gwarancja bankowa lub ubezpieczeniowa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C837116" wp14:editId="47DE1CA7">
                              <wp:extent cx="152400" cy="152400"/>
                              <wp:effectExtent l="0" t="0" r="0" b="0"/>
                              <wp:docPr id="21" name="Obraz 21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RB.5616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99611A3" wp14:editId="713BB51D">
                              <wp:extent cx="152400" cy="152400"/>
                              <wp:effectExtent l="0" t="0" r="0" b="0"/>
                              <wp:docPr id="22" name="Obraz 22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2" type="#_x0000_t75" style="width:132.6pt;height:47.4pt" o:ole="">
                        <v:imagedata r:id="rId5" o:title=""/>
                      </v:shape>
                      <w:control r:id="rId21" w:name="DefaultOcxName15" w:shapeid="_x0000_i1072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Łączna kwota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"/>
                    <w:gridCol w:w="35"/>
                    <w:gridCol w:w="1395"/>
                    <w:gridCol w:w="35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725B799F" wp14:editId="35812006">
                              <wp:extent cx="152400" cy="152400"/>
                              <wp:effectExtent l="0" t="0" r="0" b="0"/>
                              <wp:docPr id="23" name="Obraz 23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  <w:bookmarkEnd w:id="3"/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1.12. Łączna kwota zobowiązań warunkowych, w tym również udzielonych przez jednostkę gwarancji i poręczeń, także wekslowych, niewykazanych w bilansie, ze wskazaniem zobowiązań zabezpieczonych na majątku jednostki oraz charakteru i formy tych zabezpieczeń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4800"/>
              <w:gridCol w:w="15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Rodzaj zobowiązania warunkowego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 charakteru zobowiązania warunkowego, w tym czy zabezpieczone na majątku jednostki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Nieuznane roszczenia wierzycieli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Udzielone gwarancje i poręczenia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Łączna kwota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1.13. Wykaz istotnych pozycji czynnych i biernych rozliczeń międzyokresowych, w tym kwotę czynnych rozliczeń międzyokresowych kosztów stanowiących różnicę między wartością otrzymanych finansowych składników aktywów a zobowiązaniem zapłaty za nie</w:t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1.13.1 Czynne rozliczenia międzyokresowe kosztów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9CBD3"/>
                <w:left w:val="single" w:sz="6" w:space="0" w:color="C9CBD3"/>
                <w:bottom w:val="single" w:sz="2" w:space="0" w:color="C9CBD3"/>
                <w:right w:val="single" w:sz="6" w:space="0" w:color="C9CBD3"/>
              </w:tblBorders>
              <w:shd w:val="clear" w:color="auto" w:fill="EDF6FF"/>
              <w:tblCellMar>
                <w:top w:w="15" w:type="dxa"/>
                <w:left w:w="30" w:type="dxa"/>
                <w:bottom w:w="15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3907"/>
            </w:tblGrid>
            <w:tr w:rsidR="008F49BE" w:rsidRPr="008F49BE">
              <w:trPr>
                <w:tblCellSpacing w:w="0" w:type="dxa"/>
              </w:trPr>
              <w:tc>
                <w:tcPr>
                  <w:tcW w:w="0" w:type="auto"/>
                  <w:shd w:val="clear" w:color="auto" w:fill="EDF6FF"/>
                  <w:noWrap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7"/>
                      <w:szCs w:val="27"/>
                      <w:lang w:eastAsia="pl-PL"/>
                    </w:rPr>
                  </w:pPr>
                </w:p>
              </w:tc>
              <w:tc>
                <w:tcPr>
                  <w:tcW w:w="5000" w:type="pct"/>
                  <w:shd w:val="clear" w:color="auto" w:fill="EDF6FF"/>
                  <w:vAlign w:val="center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862"/>
              <w:gridCol w:w="600"/>
              <w:gridCol w:w="3000"/>
              <w:gridCol w:w="4800"/>
              <w:gridCol w:w="1863"/>
              <w:gridCol w:w="1863"/>
            </w:tblGrid>
            <w:tr w:rsidR="008F49BE" w:rsidRPr="008F49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Kod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Czynne RMK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1.13.2-6 Rozliczenia międzyokresowe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77"/>
              <w:gridCol w:w="5965"/>
              <w:gridCol w:w="2161"/>
              <w:gridCol w:w="873"/>
              <w:gridCol w:w="1524"/>
              <w:gridCol w:w="2677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Rozliczenia międzyokresowe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Informacje dodatkowe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12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Reguły biznesowe</w:t>
                  </w:r>
                </w:p>
              </w:tc>
              <w:tc>
                <w:tcPr>
                  <w:tcW w:w="1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Komentarz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13.2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Czynne RMK - 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  <w:bookmarkStart w:id="4" w:name="INFD_POZ_II_1_13_2_6:REP_DYN_POP_UP_BUTT" w:colFirst="2" w:colLast="2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3A55B7CE" wp14:editId="652B7F7A">
                              <wp:extent cx="152400" cy="152400"/>
                              <wp:effectExtent l="0" t="0" r="0" b="0"/>
                              <wp:docPr id="24" name="Obraz 24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1" type="#_x0000_t75" style="width:132.6pt;height:47.4pt" o:ole="">
                        <v:imagedata r:id="rId5" o:title=""/>
                      </v:shape>
                      <w:control r:id="rId22" w:name="DefaultOcxName16" w:shapeid="_x0000_i1071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13.3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Kwota czynnych rozliczeń międzyokresowych kosztów (stanowiąca różnicę między wartością otrzymanych finansowych składników aktywów a zobowiązaniem zapłaty za nie)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6DFB897" wp14:editId="02FF8C7A">
                              <wp:extent cx="152400" cy="152400"/>
                              <wp:effectExtent l="0" t="0" r="0" b="0"/>
                              <wp:docPr id="25" name="Obraz 25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70" type="#_x0000_t75" style="width:132.6pt;height:47.4pt" o:ole="">
                        <v:imagedata r:id="rId5" o:title=""/>
                      </v:shape>
                      <w:control r:id="rId23" w:name="DefaultOcxName17" w:shapeid="_x0000_i1070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lastRenderedPageBreak/>
                    <w:t>13.4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Bierne rozliczenia międzyokresowe kosztów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F50BA42" wp14:editId="750A1CCB">
                              <wp:extent cx="152400" cy="152400"/>
                              <wp:effectExtent l="0" t="0" r="0" b="0"/>
                              <wp:docPr id="26" name="Obraz 26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69" type="#_x0000_t75" style="width:132.6pt;height:47.4pt" o:ole="">
                        <v:imagedata r:id="rId5" o:title=""/>
                      </v:shape>
                      <w:control r:id="rId24" w:name="DefaultOcxName18" w:shapeid="_x0000_i1069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13.5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Rozliczenia międzyokresowe przychodów - równowartość otrzymanych lub należnych dochodów budżetowych dotyczących przyszłych lat obrotowych, w tym z tytułu umów długoterminowych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450BFACF" wp14:editId="60AB87DC">
                              <wp:extent cx="152400" cy="152400"/>
                              <wp:effectExtent l="0" t="0" r="0" b="0"/>
                              <wp:docPr id="27" name="Obraz 27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68" type="#_x0000_t75" style="width:132.6pt;height:47.4pt" o:ole="">
                        <v:imagedata r:id="rId5" o:title=""/>
                      </v:shape>
                      <w:control r:id="rId25" w:name="DefaultOcxName19" w:shapeid="_x0000_i1068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13.6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Rozliczenia międzyokresowe przychodów - 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tbl>
                  <w:tblPr>
                    <w:tblW w:w="15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"/>
                    <w:gridCol w:w="1088"/>
                    <w:gridCol w:w="392"/>
                    <w:gridCol w:w="10"/>
                  </w:tblGrid>
                  <w:tr w:rsidR="008F49BE" w:rsidRPr="008F49B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bdr w:val="none" w:sz="0" w:space="0" w:color="auto" w:frame="1"/>
                            <w:lang w:eastAsia="pl-PL"/>
                          </w:rPr>
                          <w:t>RB.5620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F49BE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117919A7" wp14:editId="62655AE2">
                              <wp:extent cx="152400" cy="152400"/>
                              <wp:effectExtent l="0" t="0" r="0" b="0"/>
                              <wp:docPr id="28" name="Obraz 28" descr="https://ebs-trezor.mf.gov.pl/OA_MEDIA/infoicon_activ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https://ebs-trezor.mf.gov.pl/OA_MEDIA/infoicon_activ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F49BE" w:rsidRPr="008F49BE" w:rsidRDefault="008F49BE" w:rsidP="008F49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  <w:bookmarkEnd w:id="4"/>
                </w:tbl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object w:dxaOrig="105" w:dyaOrig="101">
                      <v:shape id="_x0000_i1067" type="#_x0000_t75" style="width:132.6pt;height:47.4pt" o:ole="">
                        <v:imagedata r:id="rId5" o:title=""/>
                      </v:shape>
                      <w:control r:id="rId26" w:name="DefaultOcxName20" w:shapeid="_x0000_i1067"/>
                    </w:objec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1.14. Łączna kwota otrzymanych przez jednostkę gwarancji i poręczeń niewykazanych w bilansie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88"/>
              <w:gridCol w:w="7010"/>
              <w:gridCol w:w="1465"/>
              <w:gridCol w:w="4655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Łączna kwota otrzymanych przez jednostkę gwarancji i poręczeń niewykazanych w bilansie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1.15. Kwota wypłaconych środków pieniężnych na świadczenia pracownicze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6"/>
              <w:gridCol w:w="2484"/>
              <w:gridCol w:w="1182"/>
              <w:gridCol w:w="9525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Odprawy emerytalne i rentowe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Nagrody jubileuszowe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63 928,56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2 pracowników niebędących nauczycielami, 5 nagród dla nauczycieli.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6 478 787,51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wynagrodzenia wraz z pochodnymi, PPK pracodawcy, DWR wypłacone w 2023 roku, studia podyplomowe nauczycieli, kursy i szkolenia, wydatki BHP, dodatek wiejski, odpisy na ZFŚS.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Kwota razem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6 542 716,07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1.16. Inne informacje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48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Dodatkowe informacje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1.16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Inne informacje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brak danych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2</w:t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</w: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  <w:t>2.1. Wysokość odpisów aktualizujących wartość zapasów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15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Materiały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Półprodukty i produkty w toku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Produkty gotowe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Towary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Kwota razem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2.2. Koszt wytworzenia środków trwałych w budowie, w tym odsetki oraz różnice kursowe, które powiększyły koszt wytworzenia środków trwałych w budowie w roku obrotowym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5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859"/>
              <w:gridCol w:w="1500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Koszt wytworzenia środków trwałych w budowie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1 111 955,10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- odsetki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W tym - różnice kursowe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2.3. Przychody lub koszty o nadzwyczajnej wartości lub które wystąpiły incydentalnie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1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305"/>
              <w:gridCol w:w="4800"/>
              <w:gridCol w:w="1500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 charakteru zdarzenia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Przychody - o nadzwyczajnej wartości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Przychody - które wystąpiły incydentalnie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brak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Koszty - o nadzwyczajnej wartości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rak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Koszty - które wystąpiły incydentalnie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rak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2.4. Należności z tytułu podatków realizowanych przez organy podatkowe podległe ministrowi właściwemu do spraw finansów publicznych wykazywanych w sprawozdaniu z wykonania planu dochodów budżetowych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1993"/>
              <w:gridCol w:w="1220"/>
              <w:gridCol w:w="270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2.4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Należności z tytułu podatków realizowanych przez organy podatkowe podległe ministrowi właściwemu do spraw finansów publicznych wykazywanych w sprawozdaniu z wykonania planu dochodów budżetowych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br/>
        <w:t>2.5. Inne Informacje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7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3000"/>
              <w:gridCol w:w="4800"/>
              <w:gridCol w:w="150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Wyszczególnienie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</w:t>
                  </w:r>
                </w:p>
              </w:tc>
              <w:tc>
                <w:tcPr>
                  <w:tcW w:w="15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Kwota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informacje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F49BE" w:rsidRPr="008F49BE" w:rsidRDefault="008F49BE" w:rsidP="008F49B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pl-PL"/>
        </w:rPr>
      </w:pPr>
      <w:r w:rsidRPr="008F49BE">
        <w:rPr>
          <w:rFonts w:ascii="Tahoma" w:eastAsia="Times New Roman" w:hAnsi="Tahoma" w:cs="Tahoma"/>
          <w:color w:val="000000"/>
          <w:sz w:val="27"/>
          <w:szCs w:val="27"/>
          <w:lang w:eastAsia="pl-PL"/>
        </w:rPr>
        <w:lastRenderedPageBreak/>
        <w:br/>
      </w:r>
      <w:r w:rsidRPr="008F49B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3. Inne Informacje nie wymienione powyżej, jeżeli mogłyby w istotny sposób wpłynąć na ocenę sytuacji majątkowej i finansowej oraz wynik finansowy jednostki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8F49BE" w:rsidRPr="008F49BE" w:rsidTr="008F49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6" w:space="0" w:color="C9CBD3"/>
                <w:left w:val="single" w:sz="6" w:space="0" w:color="C9CBD3"/>
                <w:bottom w:val="single" w:sz="6" w:space="0" w:color="C9CBD3"/>
                <w:right w:val="single" w:sz="6" w:space="0" w:color="C9CBD3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9802"/>
              <w:gridCol w:w="3380"/>
              <w:gridCol w:w="311"/>
            </w:tblGrid>
            <w:tr w:rsidR="008F49BE" w:rsidRPr="008F49BE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Lp.</w:t>
                  </w:r>
                </w:p>
              </w:tc>
              <w:tc>
                <w:tcPr>
                  <w:tcW w:w="30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Inne Informacje</w:t>
                  </w:r>
                </w:p>
              </w:tc>
              <w:tc>
                <w:tcPr>
                  <w:tcW w:w="4800" w:type="dxa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shd w:val="clear" w:color="auto" w:fill="CFE0F1"/>
                      <w:lang w:eastAsia="pl-PL"/>
                    </w:rPr>
                    <w:t>Opis</w:t>
                  </w:r>
                </w:p>
              </w:tc>
              <w:tc>
                <w:tcPr>
                  <w:tcW w:w="0" w:type="auto"/>
                  <w:tcBorders>
                    <w:top w:val="single" w:sz="2" w:space="0" w:color="C9CBD3"/>
                    <w:left w:val="single" w:sz="6" w:space="0" w:color="C9CBD3"/>
                    <w:bottom w:val="single" w:sz="2" w:space="0" w:color="C9CBD3"/>
                    <w:right w:val="single" w:sz="2" w:space="0" w:color="C9CBD3"/>
                  </w:tcBorders>
                  <w:shd w:val="clear" w:color="auto" w:fill="CFE0F1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F49BE" w:rsidRPr="008F49BE"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Inne Informacje nie wymienione powyżej, jeżeli mogłyby w istotny sposób wpłynąć na ocenę sytuacji majątkowej i finansowej oraz wynik finansowy jednostki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nie dotyczy</w:t>
                  </w:r>
                </w:p>
              </w:tc>
              <w:tc>
                <w:tcPr>
                  <w:tcW w:w="0" w:type="auto"/>
                  <w:tcBorders>
                    <w:top w:val="single" w:sz="6" w:space="0" w:color="C9CBD3"/>
                    <w:left w:val="single" w:sz="6" w:space="0" w:color="C9CBD3"/>
                    <w:bottom w:val="single" w:sz="6" w:space="0" w:color="C9CBD3"/>
                    <w:right w:val="single" w:sz="6" w:space="0" w:color="C9CBD3"/>
                  </w:tcBorders>
                  <w:shd w:val="clear" w:color="auto" w:fill="F2F2F5"/>
                  <w:vAlign w:val="bottom"/>
                  <w:hideMark/>
                </w:tcPr>
                <w:p w:rsidR="008F49BE" w:rsidRPr="008F49BE" w:rsidRDefault="008F49BE" w:rsidP="008F49B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C3C3C"/>
                      <w:sz w:val="18"/>
                      <w:szCs w:val="18"/>
                      <w:lang w:eastAsia="pl-PL"/>
                    </w:rPr>
                  </w:pPr>
                  <w:r w:rsidRPr="008F49BE">
                    <w:rPr>
                      <w:rFonts w:ascii="Tahoma" w:eastAsia="Times New Roman" w:hAnsi="Tahoma" w:cs="Tahoma"/>
                      <w:b/>
                      <w:bCs/>
                      <w:color w:val="3C3C3C"/>
                      <w:sz w:val="18"/>
                      <w:szCs w:val="18"/>
                      <w:lang w:eastAsia="pl-PL"/>
                    </w:rPr>
                    <w:t>[A]</w:t>
                  </w:r>
                </w:p>
              </w:tc>
            </w:tr>
          </w:tbl>
          <w:p w:rsidR="008F49BE" w:rsidRPr="008F49BE" w:rsidRDefault="008F49BE" w:rsidP="008F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50D1D" w:rsidRDefault="00350D1D">
      <w:bookmarkStart w:id="5" w:name="_GoBack"/>
      <w:bookmarkEnd w:id="5"/>
    </w:p>
    <w:sectPr w:rsidR="00350D1D" w:rsidSect="008F49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BE"/>
    <w:rsid w:val="00350D1D"/>
    <w:rsid w:val="008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9A769-4158-4A1D-AD80-C02FCD84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F49BE"/>
  </w:style>
  <w:style w:type="character" w:customStyle="1" w:styleId="x2b">
    <w:name w:val="x2b"/>
    <w:basedOn w:val="Domylnaczcionkaakapitu"/>
    <w:rsid w:val="008F49BE"/>
  </w:style>
  <w:style w:type="character" w:customStyle="1" w:styleId="xcp">
    <w:name w:val="xcp"/>
    <w:basedOn w:val="Domylnaczcionkaakapitu"/>
    <w:rsid w:val="008F49BE"/>
  </w:style>
  <w:style w:type="character" w:customStyle="1" w:styleId="x4">
    <w:name w:val="x4"/>
    <w:basedOn w:val="Domylnaczcionkaakapitu"/>
    <w:rsid w:val="008F49BE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F4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F49B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vablepopup">
    <w:name w:val="movablepopup"/>
    <w:basedOn w:val="Domylnaczcionkaakapitu"/>
    <w:rsid w:val="008F49BE"/>
  </w:style>
  <w:style w:type="character" w:customStyle="1" w:styleId="x6">
    <w:name w:val="x6"/>
    <w:basedOn w:val="Domylnaczcionkaakapitu"/>
    <w:rsid w:val="008F49BE"/>
  </w:style>
  <w:style w:type="character" w:customStyle="1" w:styleId="repfillyellow">
    <w:name w:val="rep_fill_yellow"/>
    <w:basedOn w:val="Domylnaczcionkaakapitu"/>
    <w:rsid w:val="008F4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2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image" Target="media/image1.gi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2300</Words>
  <Characters>13804</Characters>
  <Application>Microsoft Office Word</Application>
  <DocSecurity>0</DocSecurity>
  <Lines>115</Lines>
  <Paragraphs>32</Paragraphs>
  <ScaleCrop>false</ScaleCrop>
  <Company/>
  <LinksUpToDate>false</LinksUpToDate>
  <CharactersWithSpaces>16072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2024-07-29T11:53:00Z</dcterms:created>
  <dcterms:modified xsi:type="dcterms:W3CDTF">2024-07-29T11:55:00Z</dcterms:modified>
</cp:coreProperties>
</file>