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EC" w:rsidRDefault="008C50EC" w:rsidP="008C50EC">
      <w:pPr>
        <w:jc w:val="center"/>
        <w:rPr>
          <w:rFonts w:ascii="Garamond" w:hAnsi="Garamond" w:cs="Garamond"/>
          <w:b/>
          <w:sz w:val="25"/>
          <w:szCs w:val="25"/>
        </w:rPr>
      </w:pPr>
      <w:r>
        <w:rPr>
          <w:rFonts w:ascii="Garamond" w:hAnsi="Garamond" w:cs="Garamond"/>
          <w:b/>
          <w:sz w:val="25"/>
          <w:szCs w:val="25"/>
        </w:rPr>
        <w:t>Uchwała Nr XXV/15/16</w:t>
      </w:r>
    </w:p>
    <w:p w:rsidR="008C50EC" w:rsidRDefault="008C50EC" w:rsidP="008C50EC">
      <w:pPr>
        <w:pStyle w:val="art"/>
        <w:spacing w:before="0" w:line="360" w:lineRule="auto"/>
        <w:ind w:firstLine="0"/>
        <w:rPr>
          <w:rFonts w:ascii="Garamond" w:hAnsi="Garamond"/>
          <w:b/>
          <w:sz w:val="25"/>
          <w:szCs w:val="25"/>
        </w:rPr>
      </w:pPr>
    </w:p>
    <w:p w:rsidR="008C50EC" w:rsidRDefault="008C50EC" w:rsidP="008C50EC">
      <w:pPr>
        <w:pStyle w:val="art"/>
        <w:spacing w:before="0" w:line="360" w:lineRule="auto"/>
        <w:jc w:val="center"/>
        <w:rPr>
          <w:rFonts w:ascii="Garamond" w:hAnsi="Garamond"/>
          <w:b/>
          <w:sz w:val="25"/>
          <w:szCs w:val="25"/>
        </w:rPr>
      </w:pPr>
      <w:r w:rsidRPr="004E6265">
        <w:rPr>
          <w:rFonts w:ascii="Garamond" w:hAnsi="Garamond"/>
          <w:b/>
          <w:sz w:val="25"/>
          <w:szCs w:val="25"/>
        </w:rPr>
        <w:t xml:space="preserve">Rady Pedagogicznej Szkoły Podstawowej im. K. I. Gałczyńskiego </w:t>
      </w:r>
    </w:p>
    <w:p w:rsidR="008C50EC" w:rsidRDefault="008C50EC" w:rsidP="008C50EC">
      <w:pPr>
        <w:pStyle w:val="art"/>
        <w:spacing w:before="0" w:line="360" w:lineRule="auto"/>
        <w:jc w:val="center"/>
        <w:rPr>
          <w:rFonts w:ascii="Garamond" w:hAnsi="Garamond"/>
          <w:b/>
          <w:sz w:val="25"/>
          <w:szCs w:val="25"/>
        </w:rPr>
      </w:pPr>
      <w:r w:rsidRPr="004E6265">
        <w:rPr>
          <w:rFonts w:ascii="Garamond" w:hAnsi="Garamond"/>
          <w:b/>
          <w:sz w:val="25"/>
          <w:szCs w:val="25"/>
        </w:rPr>
        <w:t xml:space="preserve">w Jawiszowicach z dnia </w:t>
      </w:r>
      <w:r>
        <w:rPr>
          <w:rFonts w:ascii="Garamond" w:hAnsi="Garamond"/>
          <w:b/>
          <w:sz w:val="25"/>
          <w:szCs w:val="25"/>
        </w:rPr>
        <w:t>11</w:t>
      </w:r>
      <w:r w:rsidRPr="004E6265">
        <w:rPr>
          <w:rFonts w:ascii="Garamond" w:hAnsi="Garamond"/>
          <w:b/>
          <w:sz w:val="25"/>
          <w:szCs w:val="25"/>
        </w:rPr>
        <w:t xml:space="preserve"> </w:t>
      </w:r>
      <w:r>
        <w:rPr>
          <w:rFonts w:ascii="Garamond" w:hAnsi="Garamond"/>
          <w:b/>
          <w:sz w:val="25"/>
          <w:szCs w:val="25"/>
        </w:rPr>
        <w:t>lutego</w:t>
      </w:r>
      <w:r w:rsidRPr="004E6265">
        <w:rPr>
          <w:rFonts w:ascii="Garamond" w:hAnsi="Garamond"/>
          <w:b/>
          <w:sz w:val="25"/>
          <w:szCs w:val="25"/>
        </w:rPr>
        <w:t xml:space="preserve"> 201</w:t>
      </w:r>
      <w:r>
        <w:rPr>
          <w:rFonts w:ascii="Garamond" w:hAnsi="Garamond"/>
          <w:b/>
          <w:sz w:val="25"/>
          <w:szCs w:val="25"/>
        </w:rPr>
        <w:t>6</w:t>
      </w:r>
      <w:r w:rsidRPr="004E6265">
        <w:rPr>
          <w:rFonts w:ascii="Garamond" w:hAnsi="Garamond"/>
          <w:b/>
          <w:sz w:val="25"/>
          <w:szCs w:val="25"/>
        </w:rPr>
        <w:t xml:space="preserve"> r.</w:t>
      </w:r>
      <w:r>
        <w:rPr>
          <w:rFonts w:ascii="Garamond" w:hAnsi="Garamond"/>
          <w:b/>
          <w:sz w:val="25"/>
          <w:szCs w:val="25"/>
        </w:rPr>
        <w:t xml:space="preserve"> </w:t>
      </w:r>
    </w:p>
    <w:p w:rsidR="008C50EC" w:rsidRPr="004E6265" w:rsidRDefault="008C50EC" w:rsidP="008C50EC">
      <w:pPr>
        <w:pStyle w:val="art"/>
        <w:spacing w:before="0" w:line="360" w:lineRule="auto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w sprawie zmian w Statucie Szkoły</w:t>
      </w:r>
    </w:p>
    <w:p w:rsidR="008C50EC" w:rsidRPr="00A8135E" w:rsidRDefault="008C50EC" w:rsidP="008C50EC">
      <w:pPr>
        <w:spacing w:line="360" w:lineRule="auto"/>
        <w:rPr>
          <w:rFonts w:ascii="Garamond" w:hAnsi="Garamond"/>
          <w:sz w:val="26"/>
          <w:szCs w:val="26"/>
        </w:rPr>
      </w:pPr>
    </w:p>
    <w:p w:rsidR="008C50EC" w:rsidRPr="00A8135E" w:rsidRDefault="008C50EC" w:rsidP="008C50EC">
      <w:pPr>
        <w:spacing w:line="360" w:lineRule="auto"/>
        <w:rPr>
          <w:rFonts w:ascii="Garamond" w:hAnsi="Garamond"/>
          <w:sz w:val="26"/>
          <w:szCs w:val="26"/>
        </w:rPr>
      </w:pPr>
      <w:r w:rsidRPr="00A8135E">
        <w:rPr>
          <w:rFonts w:ascii="Garamond" w:hAnsi="Garamond"/>
          <w:sz w:val="26"/>
          <w:szCs w:val="26"/>
        </w:rPr>
        <w:t xml:space="preserve">Na podstawie art.42 ust.1 </w:t>
      </w:r>
      <w:r>
        <w:rPr>
          <w:rFonts w:ascii="Garamond" w:hAnsi="Garamond"/>
          <w:sz w:val="26"/>
          <w:szCs w:val="26"/>
        </w:rPr>
        <w:t xml:space="preserve">w zw. z art. 52 ust. 2 </w:t>
      </w:r>
      <w:r w:rsidRPr="00A8135E">
        <w:rPr>
          <w:rFonts w:ascii="Garamond" w:hAnsi="Garamond"/>
          <w:sz w:val="26"/>
          <w:szCs w:val="26"/>
        </w:rPr>
        <w:t xml:space="preserve">ustawy z dnia 7 września 1991r. o systemie oświaty </w:t>
      </w:r>
      <w:r>
        <w:rPr>
          <w:rFonts w:ascii="Garamond" w:hAnsi="Garamond"/>
          <w:sz w:val="26"/>
          <w:szCs w:val="26"/>
        </w:rPr>
        <w:t>(</w:t>
      </w:r>
      <w:proofErr w:type="spellStart"/>
      <w:r w:rsidRPr="00A8135E">
        <w:rPr>
          <w:rFonts w:ascii="Garamond" w:hAnsi="Garamond"/>
          <w:sz w:val="26"/>
          <w:szCs w:val="26"/>
        </w:rPr>
        <w:t>Dz.U</w:t>
      </w:r>
      <w:proofErr w:type="spellEnd"/>
      <w:r w:rsidRPr="00A8135E">
        <w:rPr>
          <w:rFonts w:ascii="Garamond" w:hAnsi="Garamond"/>
          <w:sz w:val="26"/>
          <w:szCs w:val="26"/>
        </w:rPr>
        <w:t xml:space="preserve">. z 2004 r. Nr 256,poz.2572 z </w:t>
      </w:r>
      <w:proofErr w:type="spellStart"/>
      <w:r w:rsidRPr="00A8135E">
        <w:rPr>
          <w:rFonts w:ascii="Garamond" w:hAnsi="Garamond"/>
          <w:sz w:val="26"/>
          <w:szCs w:val="26"/>
        </w:rPr>
        <w:t>późn</w:t>
      </w:r>
      <w:proofErr w:type="spellEnd"/>
      <w:r w:rsidRPr="00A8135E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A8135E">
        <w:rPr>
          <w:rFonts w:ascii="Garamond" w:hAnsi="Garamond"/>
          <w:sz w:val="26"/>
          <w:szCs w:val="26"/>
        </w:rPr>
        <w:t>zm.)  uchwala się , co następuje:</w:t>
      </w:r>
    </w:p>
    <w:p w:rsidR="008C50EC" w:rsidRPr="00A8135E" w:rsidRDefault="008C50EC" w:rsidP="008C50EC">
      <w:pPr>
        <w:pStyle w:val="art"/>
        <w:spacing w:line="360" w:lineRule="auto"/>
        <w:jc w:val="center"/>
        <w:rPr>
          <w:rFonts w:ascii="Garamond" w:hAnsi="Garamond"/>
          <w:sz w:val="26"/>
          <w:szCs w:val="26"/>
        </w:rPr>
      </w:pPr>
      <w:r w:rsidRPr="00A8135E">
        <w:rPr>
          <w:rFonts w:ascii="Garamond" w:hAnsi="Garamond"/>
          <w:sz w:val="26"/>
          <w:szCs w:val="26"/>
        </w:rPr>
        <w:t>§ 1</w:t>
      </w:r>
    </w:p>
    <w:p w:rsidR="008C50EC" w:rsidRPr="0093018B" w:rsidRDefault="008C50EC" w:rsidP="008C50EC">
      <w:pPr>
        <w:pStyle w:val="art"/>
        <w:spacing w:line="360" w:lineRule="auto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>W Statucie Szkoły Podstawowej im. K. I. Gałczyńskiego w Jawiszowicach wprowadza się następujące zmiany:</w:t>
      </w:r>
    </w:p>
    <w:p w:rsidR="008C50EC" w:rsidRPr="0030760B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 § 3 w </w:t>
      </w:r>
      <w:proofErr w:type="spellStart"/>
      <w:r>
        <w:rPr>
          <w:rFonts w:ascii="Garamond" w:hAnsi="Garamond"/>
          <w:sz w:val="26"/>
          <w:szCs w:val="26"/>
        </w:rPr>
        <w:t>pkt</w:t>
      </w:r>
      <w:proofErr w:type="spellEnd"/>
      <w:r>
        <w:rPr>
          <w:rFonts w:ascii="Garamond" w:hAnsi="Garamond"/>
          <w:sz w:val="26"/>
          <w:szCs w:val="26"/>
        </w:rPr>
        <w:t xml:space="preserve"> 7 skreśla się „i ścieżek edukacyjnych”.</w:t>
      </w:r>
      <w:r w:rsidRPr="0030760B">
        <w:rPr>
          <w:rFonts w:ascii="Garamond" w:hAnsi="Garamond"/>
          <w:sz w:val="26"/>
          <w:szCs w:val="26"/>
        </w:rPr>
        <w:t xml:space="preserve"> </w:t>
      </w:r>
    </w:p>
    <w:p w:rsidR="008C50EC" w:rsidRPr="008D4878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8D4878">
        <w:rPr>
          <w:rFonts w:ascii="Garamond" w:hAnsi="Garamond"/>
          <w:sz w:val="26"/>
          <w:szCs w:val="26"/>
        </w:rPr>
        <w:t>W § 10</w:t>
      </w:r>
      <w:r>
        <w:rPr>
          <w:rFonts w:ascii="Garamond" w:hAnsi="Garamond"/>
          <w:sz w:val="26"/>
          <w:szCs w:val="26"/>
        </w:rPr>
        <w:t xml:space="preserve"> ust. 1</w:t>
      </w:r>
      <w:r w:rsidRPr="008D4878">
        <w:rPr>
          <w:rFonts w:ascii="Garamond" w:hAnsi="Garamond"/>
          <w:sz w:val="26"/>
          <w:szCs w:val="26"/>
        </w:rPr>
        <w:t xml:space="preserve"> </w:t>
      </w:r>
      <w:proofErr w:type="spellStart"/>
      <w:r w:rsidRPr="008D4878">
        <w:rPr>
          <w:rFonts w:ascii="Garamond" w:hAnsi="Garamond"/>
          <w:sz w:val="26"/>
          <w:szCs w:val="26"/>
        </w:rPr>
        <w:t>pkt</w:t>
      </w:r>
      <w:proofErr w:type="spellEnd"/>
      <w:r w:rsidRPr="008D4878">
        <w:rPr>
          <w:rFonts w:ascii="Garamond" w:hAnsi="Garamond"/>
          <w:sz w:val="26"/>
          <w:szCs w:val="26"/>
        </w:rPr>
        <w:t xml:space="preserve"> 5 otrzymuje brzmienie: „5)</w:t>
      </w:r>
      <w:r w:rsidRPr="008D4878">
        <w:rPr>
          <w:rFonts w:ascii="Garamond" w:hAnsi="Garamond" w:cs="Arial"/>
          <w:sz w:val="26"/>
          <w:szCs w:val="26"/>
        </w:rPr>
        <w:t xml:space="preserve"> ustalanie sposobu wykorzystania wyników nadzoru pedagogicznego, w tym sprawowanego nad </w:t>
      </w:r>
      <w:hyperlink r:id="rId5" w:anchor="P1A6" w:tgtFrame="ostatnia" w:history="1">
        <w:r w:rsidRPr="008D4878">
          <w:rPr>
            <w:rFonts w:ascii="Garamond" w:hAnsi="Garamond" w:cs="Arial"/>
            <w:sz w:val="26"/>
            <w:szCs w:val="26"/>
          </w:rPr>
          <w:t>szkołą</w:t>
        </w:r>
      </w:hyperlink>
      <w:r w:rsidRPr="008D4878">
        <w:rPr>
          <w:rFonts w:ascii="Garamond" w:hAnsi="Garamond" w:cs="Arial"/>
          <w:sz w:val="26"/>
          <w:szCs w:val="26"/>
        </w:rPr>
        <w:t xml:space="preserve"> przez organ sprawujący nadzór pedagogiczny, w celu doskonalenia pracy </w:t>
      </w:r>
      <w:hyperlink r:id="rId6" w:anchor="P1A6" w:tgtFrame="ostatnia" w:history="1">
        <w:r w:rsidRPr="008D4878">
          <w:rPr>
            <w:rFonts w:ascii="Garamond" w:hAnsi="Garamond" w:cs="Arial"/>
            <w:sz w:val="26"/>
            <w:szCs w:val="26"/>
          </w:rPr>
          <w:t>szkoły</w:t>
        </w:r>
      </w:hyperlink>
      <w:r>
        <w:rPr>
          <w:rFonts w:ascii="Garamond" w:hAnsi="Garamond" w:cs="Arial"/>
          <w:sz w:val="26"/>
          <w:szCs w:val="26"/>
        </w:rPr>
        <w:t>;”</w:t>
      </w:r>
      <w:r w:rsidRPr="008D4878">
        <w:rPr>
          <w:rFonts w:ascii="Garamond" w:hAnsi="Garamond" w:cs="Arial"/>
          <w:sz w:val="26"/>
          <w:szCs w:val="26"/>
        </w:rPr>
        <w:t>.</w:t>
      </w:r>
      <w:r w:rsidRPr="008D4878">
        <w:rPr>
          <w:rFonts w:ascii="Garamond" w:hAnsi="Garamond"/>
          <w:sz w:val="26"/>
          <w:szCs w:val="26"/>
        </w:rPr>
        <w:t xml:space="preserve"> </w:t>
      </w:r>
    </w:p>
    <w:p w:rsidR="008C50EC" w:rsidRPr="0030760B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30760B">
        <w:rPr>
          <w:rFonts w:ascii="Garamond" w:hAnsi="Garamond"/>
          <w:sz w:val="26"/>
          <w:szCs w:val="26"/>
        </w:rPr>
        <w:t xml:space="preserve">W § 30 </w:t>
      </w:r>
    </w:p>
    <w:p w:rsidR="008C50EC" w:rsidRPr="0030760B" w:rsidRDefault="008C50EC" w:rsidP="008C50EC">
      <w:pPr>
        <w:pStyle w:val="Akapitzlist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30760B">
        <w:rPr>
          <w:rFonts w:ascii="Garamond" w:hAnsi="Garamond"/>
          <w:sz w:val="26"/>
          <w:szCs w:val="26"/>
        </w:rPr>
        <w:t xml:space="preserve">ust. 3 otrzymuje brzmienie: „3. Na pierwszym zebraniu z Rodzicami w danym roku szkolnym </w:t>
      </w:r>
      <w:r>
        <w:rPr>
          <w:rFonts w:ascii="Garamond" w:hAnsi="Garamond"/>
          <w:sz w:val="26"/>
          <w:szCs w:val="26"/>
        </w:rPr>
        <w:t xml:space="preserve">nauczyciele informują </w:t>
      </w:r>
      <w:r w:rsidRPr="0030760B">
        <w:rPr>
          <w:rFonts w:ascii="Garamond" w:hAnsi="Garamond"/>
          <w:sz w:val="26"/>
          <w:szCs w:val="26"/>
        </w:rPr>
        <w:t>rodzic</w:t>
      </w:r>
      <w:r>
        <w:rPr>
          <w:rFonts w:ascii="Garamond" w:hAnsi="Garamond"/>
          <w:sz w:val="26"/>
          <w:szCs w:val="26"/>
        </w:rPr>
        <w:t>ów</w:t>
      </w:r>
      <w:r w:rsidRPr="0030760B">
        <w:rPr>
          <w:rFonts w:ascii="Garamond" w:hAnsi="Garamond"/>
          <w:sz w:val="26"/>
          <w:szCs w:val="26"/>
        </w:rPr>
        <w:t xml:space="preserve"> o możliwości zapoznania się z wymaganiami edukacyjnymi niezbędnymi do uzyskania poszczególnych śródrocznych i rocznych ocen klasyfikacyjnych z obowiązkowych i dodatkowych zajęć edukacyjnych</w:t>
      </w:r>
      <w:r>
        <w:rPr>
          <w:rFonts w:ascii="Garamond" w:hAnsi="Garamond"/>
          <w:sz w:val="26"/>
          <w:szCs w:val="26"/>
        </w:rPr>
        <w:t xml:space="preserve"> oraz zapoznają Rodziców z </w:t>
      </w:r>
      <w:r w:rsidRPr="0030760B">
        <w:rPr>
          <w:rFonts w:ascii="Garamond" w:hAnsi="Garamond"/>
          <w:sz w:val="26"/>
          <w:szCs w:val="26"/>
        </w:rPr>
        <w:t>kryteria</w:t>
      </w:r>
      <w:r>
        <w:rPr>
          <w:rFonts w:ascii="Garamond" w:hAnsi="Garamond"/>
          <w:sz w:val="26"/>
          <w:szCs w:val="26"/>
        </w:rPr>
        <w:t>mi</w:t>
      </w:r>
      <w:r w:rsidRPr="0030760B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oceny </w:t>
      </w:r>
      <w:r w:rsidRPr="0030760B">
        <w:rPr>
          <w:rFonts w:ascii="Garamond" w:hAnsi="Garamond"/>
          <w:sz w:val="26"/>
          <w:szCs w:val="26"/>
        </w:rPr>
        <w:t>zachowania</w:t>
      </w:r>
      <w:r>
        <w:rPr>
          <w:rFonts w:ascii="Garamond" w:hAnsi="Garamond"/>
          <w:sz w:val="26"/>
          <w:szCs w:val="26"/>
        </w:rPr>
        <w:t>,</w:t>
      </w:r>
      <w:r w:rsidRPr="0030760B">
        <w:rPr>
          <w:rFonts w:ascii="Garamond" w:hAnsi="Garamond"/>
          <w:sz w:val="26"/>
          <w:szCs w:val="26"/>
        </w:rPr>
        <w:t xml:space="preserve"> sposoba</w:t>
      </w:r>
      <w:r>
        <w:rPr>
          <w:rFonts w:ascii="Garamond" w:hAnsi="Garamond"/>
          <w:sz w:val="26"/>
          <w:szCs w:val="26"/>
        </w:rPr>
        <w:t>mi</w:t>
      </w:r>
      <w:r w:rsidRPr="0030760B">
        <w:rPr>
          <w:rFonts w:ascii="Garamond" w:hAnsi="Garamond"/>
          <w:sz w:val="26"/>
          <w:szCs w:val="26"/>
        </w:rPr>
        <w:t xml:space="preserve"> sprawdzania osiągnięć </w:t>
      </w:r>
      <w:r>
        <w:rPr>
          <w:rFonts w:ascii="Garamond" w:hAnsi="Garamond"/>
          <w:sz w:val="26"/>
          <w:szCs w:val="26"/>
        </w:rPr>
        <w:t xml:space="preserve">edukacyjnych </w:t>
      </w:r>
      <w:r w:rsidRPr="0030760B">
        <w:rPr>
          <w:rFonts w:ascii="Garamond" w:hAnsi="Garamond"/>
          <w:sz w:val="26"/>
          <w:szCs w:val="26"/>
        </w:rPr>
        <w:t>uczniów</w:t>
      </w:r>
      <w:r>
        <w:rPr>
          <w:rFonts w:ascii="Garamond" w:hAnsi="Garamond"/>
          <w:sz w:val="26"/>
          <w:szCs w:val="26"/>
        </w:rPr>
        <w:t xml:space="preserve"> oraz o warunkach i trybie uzyskania wyższej niż przewidywana rocznej oceny klasyfikacyjnej</w:t>
      </w:r>
      <w:r w:rsidRPr="0030760B">
        <w:rPr>
          <w:rFonts w:ascii="Garamond" w:hAnsi="Garamond"/>
          <w:sz w:val="26"/>
          <w:szCs w:val="26"/>
        </w:rPr>
        <w:t>.”;</w:t>
      </w:r>
    </w:p>
    <w:p w:rsidR="008C50EC" w:rsidRPr="0030760B" w:rsidRDefault="008C50EC" w:rsidP="008C50EC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30760B">
        <w:rPr>
          <w:rFonts w:ascii="Garamond" w:hAnsi="Garamond"/>
          <w:sz w:val="26"/>
          <w:szCs w:val="26"/>
        </w:rPr>
        <w:t xml:space="preserve">dodaje się ust. 4 w brzmieniu: „4. Zestaw wszystkich wymagań edukacyjnych jest </w:t>
      </w:r>
      <w:r>
        <w:rPr>
          <w:rFonts w:ascii="Garamond" w:hAnsi="Garamond"/>
          <w:sz w:val="26"/>
          <w:szCs w:val="26"/>
        </w:rPr>
        <w:t>dostępny</w:t>
      </w:r>
      <w:r w:rsidRPr="0030760B">
        <w:rPr>
          <w:rFonts w:ascii="Garamond" w:hAnsi="Garamond"/>
          <w:sz w:val="26"/>
          <w:szCs w:val="26"/>
        </w:rPr>
        <w:t xml:space="preserve"> w gabinecie dyrektora.”;</w:t>
      </w:r>
    </w:p>
    <w:p w:rsidR="008C50EC" w:rsidRPr="001F57F5" w:rsidRDefault="008C50EC" w:rsidP="008C50EC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1F57F5">
        <w:rPr>
          <w:rFonts w:ascii="Garamond" w:hAnsi="Garamond"/>
          <w:sz w:val="26"/>
          <w:szCs w:val="26"/>
        </w:rPr>
        <w:t>dodaje się ust. 5 w brzmieniu: „5. Na początku roku szkolnego nauczyciele informują Rodziców oraz uczniów o wymaganiach edukacyjnych na poszczególne oceny, poprzez wysłanie dokumentu drogą elektroniczną lub przekazanie go w formie papierowej.”;</w:t>
      </w:r>
    </w:p>
    <w:p w:rsidR="008C50EC" w:rsidRPr="001F57F5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1F57F5">
        <w:rPr>
          <w:rFonts w:ascii="Garamond" w:hAnsi="Garamond"/>
          <w:sz w:val="26"/>
          <w:szCs w:val="26"/>
        </w:rPr>
        <w:lastRenderedPageBreak/>
        <w:t>W § 31 ust. 2 otrzymuje brzmienie: „2. Ocenione sprawdziany i dyktanda uczeń zabiera do domu. Podpisane przez rodziców oddaje nauczycielowi na następnych zajęciach. Przekazanie i odbiór sprawdzianu i dyktanda nauczyciel potwierdza podpisem w tabeli dołączonej do teczki sprawdzianów klasowych.”.</w:t>
      </w:r>
    </w:p>
    <w:p w:rsidR="008C50EC" w:rsidRPr="00E103C3" w:rsidRDefault="008C50EC" w:rsidP="008C50E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F50E1B">
        <w:rPr>
          <w:rFonts w:ascii="Garamond" w:hAnsi="Garamond"/>
          <w:sz w:val="26"/>
          <w:szCs w:val="26"/>
        </w:rPr>
        <w:t>W § 35  ust. 3 otrzymuje brzmienie: „3</w:t>
      </w:r>
      <w:r w:rsidRPr="00E103C3">
        <w:rPr>
          <w:rFonts w:ascii="Garamond" w:hAnsi="Garamond"/>
          <w:sz w:val="26"/>
          <w:szCs w:val="26"/>
        </w:rPr>
        <w:t>. Zwolnienie z udziału w zajęciach nie zwalnia ucznia z obowiązku obecności na lekcjach, jeśli zajęcia te w podziale godzin umieszczone są po pierwszej a przed lekcją ostatnią.”.</w:t>
      </w:r>
    </w:p>
    <w:p w:rsidR="008C50EC" w:rsidRDefault="008C50EC" w:rsidP="008C50EC">
      <w:pPr>
        <w:numPr>
          <w:ilvl w:val="0"/>
          <w:numId w:val="1"/>
        </w:numPr>
        <w:spacing w:line="360" w:lineRule="auto"/>
        <w:rPr>
          <w:rFonts w:ascii="Garamond" w:hAnsi="Garamond"/>
          <w:color w:val="000000"/>
          <w:sz w:val="26"/>
          <w:szCs w:val="26"/>
        </w:rPr>
      </w:pPr>
      <w:r w:rsidRPr="00945096">
        <w:rPr>
          <w:rFonts w:ascii="Garamond" w:hAnsi="Garamond"/>
          <w:sz w:val="26"/>
          <w:szCs w:val="26"/>
        </w:rPr>
        <w:t xml:space="preserve">W § 36 ust. 5 otrzymuje brzmienie: „5. </w:t>
      </w:r>
      <w:r w:rsidRPr="00945096">
        <w:rPr>
          <w:rFonts w:ascii="Garamond" w:hAnsi="Garamond"/>
          <w:color w:val="000000"/>
          <w:sz w:val="26"/>
          <w:szCs w:val="26"/>
        </w:rPr>
        <w:t>W ocenianiu bieżącym stosuje się następującą skalę 1; 2; 2,5; 3; 3,5; 4; 4,5; 5; 5,5; 6.”</w:t>
      </w:r>
      <w:r>
        <w:rPr>
          <w:rFonts w:ascii="Garamond" w:hAnsi="Garamond"/>
          <w:color w:val="000000"/>
          <w:sz w:val="26"/>
          <w:szCs w:val="26"/>
        </w:rPr>
        <w:t>.</w:t>
      </w:r>
    </w:p>
    <w:p w:rsidR="008C50EC" w:rsidRPr="00945096" w:rsidRDefault="008C50EC" w:rsidP="008C50EC">
      <w:pPr>
        <w:numPr>
          <w:ilvl w:val="0"/>
          <w:numId w:val="1"/>
        </w:numPr>
        <w:spacing w:line="360" w:lineRule="auto"/>
        <w:rPr>
          <w:rFonts w:ascii="Garamond" w:hAnsi="Garamond"/>
          <w:color w:val="000000"/>
          <w:sz w:val="26"/>
          <w:szCs w:val="26"/>
        </w:rPr>
      </w:pPr>
      <w:r w:rsidRPr="00945096">
        <w:rPr>
          <w:rFonts w:ascii="Garamond" w:hAnsi="Garamond"/>
          <w:sz w:val="26"/>
          <w:szCs w:val="26"/>
        </w:rPr>
        <w:t xml:space="preserve">W § 36 ust. </w:t>
      </w:r>
      <w:r>
        <w:rPr>
          <w:rFonts w:ascii="Garamond" w:hAnsi="Garamond"/>
          <w:sz w:val="26"/>
          <w:szCs w:val="26"/>
        </w:rPr>
        <w:t>9</w:t>
      </w:r>
      <w:r w:rsidRPr="00945096">
        <w:rPr>
          <w:rFonts w:ascii="Garamond" w:hAnsi="Garamond"/>
          <w:sz w:val="26"/>
          <w:szCs w:val="26"/>
        </w:rPr>
        <w:t xml:space="preserve"> otrzymuje brzmienie</w:t>
      </w:r>
      <w:r>
        <w:rPr>
          <w:rFonts w:ascii="Garamond" w:hAnsi="Garamond"/>
          <w:sz w:val="26"/>
          <w:szCs w:val="26"/>
        </w:rPr>
        <w:t>:</w:t>
      </w:r>
      <w:r>
        <w:rPr>
          <w:color w:val="586C81"/>
        </w:rPr>
        <w:t xml:space="preserve"> </w:t>
      </w:r>
      <w:r w:rsidRPr="00CE5080">
        <w:rPr>
          <w:rFonts w:ascii="Garamond" w:hAnsi="Garamond"/>
          <w:sz w:val="26"/>
          <w:szCs w:val="26"/>
        </w:rPr>
        <w:t xml:space="preserve">„9. W wyjątkowych przypadkach, uzasadnionych poziomem rozwoju i osiągnięć </w:t>
      </w:r>
      <w:hyperlink r:id="rId7" w:anchor="P1A6" w:tgtFrame="ostatnia" w:history="1">
        <w:r w:rsidRPr="00CE5080">
          <w:rPr>
            <w:rFonts w:ascii="Garamond" w:hAnsi="Garamond"/>
            <w:sz w:val="26"/>
            <w:szCs w:val="26"/>
          </w:rPr>
          <w:t>ucznia</w:t>
        </w:r>
      </w:hyperlink>
      <w:r w:rsidRPr="00CE5080">
        <w:rPr>
          <w:rFonts w:ascii="Garamond" w:hAnsi="Garamond"/>
          <w:sz w:val="26"/>
          <w:szCs w:val="26"/>
        </w:rPr>
        <w:t xml:space="preserve"> w danym roku szkolnym lub stanem zdrowia </w:t>
      </w:r>
      <w:hyperlink r:id="rId8" w:anchor="P1A6" w:tgtFrame="ostatnia" w:history="1">
        <w:r w:rsidRPr="00CE5080">
          <w:rPr>
            <w:rFonts w:ascii="Garamond" w:hAnsi="Garamond"/>
            <w:sz w:val="26"/>
            <w:szCs w:val="26"/>
          </w:rPr>
          <w:t>ucznia</w:t>
        </w:r>
      </w:hyperlink>
      <w:r w:rsidRPr="00CE5080">
        <w:rPr>
          <w:rFonts w:ascii="Garamond" w:hAnsi="Garamond"/>
          <w:sz w:val="26"/>
          <w:szCs w:val="26"/>
        </w:rPr>
        <w:t xml:space="preserve">, rada pedagogiczna może postanowić o powtarzaniu klasy przez </w:t>
      </w:r>
      <w:hyperlink r:id="rId9" w:anchor="P1A6" w:tgtFrame="ostatnia" w:history="1">
        <w:r w:rsidRPr="00CE5080">
          <w:rPr>
            <w:rFonts w:ascii="Garamond" w:hAnsi="Garamond"/>
            <w:sz w:val="26"/>
            <w:szCs w:val="26"/>
          </w:rPr>
          <w:t>ucznia</w:t>
        </w:r>
      </w:hyperlink>
      <w:r w:rsidRPr="00CE5080">
        <w:rPr>
          <w:rFonts w:ascii="Garamond" w:hAnsi="Garamond"/>
          <w:sz w:val="26"/>
          <w:szCs w:val="26"/>
        </w:rPr>
        <w:t xml:space="preserve"> klasy I-III, na wniosek wychowawcy oddziału po zasięgnięciu opinii </w:t>
      </w:r>
      <w:hyperlink r:id="rId10" w:anchor="P1A6" w:tgtFrame="ostatnia" w:history="1">
        <w:r>
          <w:rPr>
            <w:rFonts w:ascii="Garamond" w:hAnsi="Garamond"/>
            <w:sz w:val="26"/>
            <w:szCs w:val="26"/>
          </w:rPr>
          <w:t>R</w:t>
        </w:r>
        <w:r w:rsidRPr="00CE5080">
          <w:rPr>
            <w:rFonts w:ascii="Garamond" w:hAnsi="Garamond"/>
            <w:sz w:val="26"/>
            <w:szCs w:val="26"/>
          </w:rPr>
          <w:t>odziców</w:t>
        </w:r>
      </w:hyperlink>
      <w:r w:rsidRPr="00CE5080">
        <w:rPr>
          <w:rFonts w:ascii="Garamond" w:hAnsi="Garamond"/>
          <w:sz w:val="26"/>
          <w:szCs w:val="26"/>
        </w:rPr>
        <w:t xml:space="preserve"> </w:t>
      </w:r>
      <w:hyperlink r:id="rId11" w:anchor="P1A6" w:tgtFrame="ostatnia" w:history="1">
        <w:r w:rsidRPr="00CE5080">
          <w:rPr>
            <w:rFonts w:ascii="Garamond" w:hAnsi="Garamond"/>
            <w:sz w:val="26"/>
            <w:szCs w:val="26"/>
          </w:rPr>
          <w:t>ucznia</w:t>
        </w:r>
      </w:hyperlink>
      <w:r w:rsidRPr="00CE5080">
        <w:rPr>
          <w:rFonts w:ascii="Garamond" w:hAnsi="Garamond"/>
          <w:sz w:val="26"/>
          <w:szCs w:val="26"/>
        </w:rPr>
        <w:t xml:space="preserve"> lub na wniosek </w:t>
      </w:r>
      <w:hyperlink r:id="rId12" w:anchor="P1A6" w:tgtFrame="ostatnia" w:history="1">
        <w:r>
          <w:rPr>
            <w:rFonts w:ascii="Garamond" w:hAnsi="Garamond"/>
            <w:sz w:val="26"/>
            <w:szCs w:val="26"/>
          </w:rPr>
          <w:t>R</w:t>
        </w:r>
        <w:r w:rsidRPr="00CE5080">
          <w:rPr>
            <w:rFonts w:ascii="Garamond" w:hAnsi="Garamond"/>
            <w:sz w:val="26"/>
            <w:szCs w:val="26"/>
          </w:rPr>
          <w:t>odziców</w:t>
        </w:r>
      </w:hyperlink>
      <w:r w:rsidRPr="00CE5080">
        <w:rPr>
          <w:rFonts w:ascii="Garamond" w:hAnsi="Garamond"/>
          <w:sz w:val="26"/>
          <w:szCs w:val="26"/>
        </w:rPr>
        <w:t xml:space="preserve"> </w:t>
      </w:r>
      <w:hyperlink r:id="rId13" w:anchor="P1A6" w:tgtFrame="ostatnia" w:history="1">
        <w:r w:rsidRPr="00CE5080">
          <w:rPr>
            <w:rFonts w:ascii="Garamond" w:hAnsi="Garamond"/>
            <w:sz w:val="26"/>
            <w:szCs w:val="26"/>
          </w:rPr>
          <w:t>ucznia</w:t>
        </w:r>
      </w:hyperlink>
      <w:r w:rsidRPr="00CE5080">
        <w:rPr>
          <w:rFonts w:ascii="Garamond" w:hAnsi="Garamond"/>
          <w:sz w:val="26"/>
          <w:szCs w:val="26"/>
        </w:rPr>
        <w:t xml:space="preserve"> po zasięgnięciu opinii wychowawcy oddziału.”.</w:t>
      </w:r>
    </w:p>
    <w:p w:rsidR="008C50EC" w:rsidRPr="00730BB9" w:rsidRDefault="008C50EC" w:rsidP="008C50EC">
      <w:pPr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730BB9">
        <w:rPr>
          <w:rFonts w:ascii="Garamond" w:hAnsi="Garamond"/>
          <w:sz w:val="26"/>
          <w:szCs w:val="26"/>
        </w:rPr>
        <w:t xml:space="preserve"> W § 37 dodaje się ust. 5 w brzmieniu: „5. Oceny bieżące i przewidywane oceny klasyfikacyjne śródroczne, roczne i końcowe odnotowywane są w zeszycie przedmiotowym.”.</w:t>
      </w:r>
    </w:p>
    <w:p w:rsidR="008C50EC" w:rsidRPr="009D766E" w:rsidRDefault="008C50EC" w:rsidP="008C50EC">
      <w:pPr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 w:rsidRPr="009D766E">
        <w:rPr>
          <w:rFonts w:ascii="Garamond" w:hAnsi="Garamond"/>
          <w:sz w:val="26"/>
          <w:szCs w:val="26"/>
        </w:rPr>
        <w:t>W § 37c w ust. 1 wyraz „miesiąc” zastępuje się wyrazami „dwa tygodnie”.</w:t>
      </w:r>
    </w:p>
    <w:p w:rsidR="008C50EC" w:rsidRPr="009D766E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D766E">
        <w:rPr>
          <w:rFonts w:ascii="Garamond" w:hAnsi="Garamond"/>
          <w:sz w:val="26"/>
          <w:szCs w:val="26"/>
        </w:rPr>
        <w:t>W § 37c w ust. 2 „i” zastępuje się przecinkiem i po wyrazie „rocznych” dodaje się „i końcowych”.</w:t>
      </w:r>
    </w:p>
    <w:p w:rsidR="008C50EC" w:rsidRPr="009D766E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D766E">
        <w:rPr>
          <w:rFonts w:ascii="Garamond" w:hAnsi="Garamond"/>
          <w:sz w:val="26"/>
          <w:szCs w:val="26"/>
        </w:rPr>
        <w:t>W § 37c w ust. 2 po wyrazie „ucznia” dodaje się „i Rodzica”;</w:t>
      </w:r>
    </w:p>
    <w:p w:rsidR="008C50EC" w:rsidRPr="009D766E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D766E">
        <w:rPr>
          <w:rFonts w:ascii="Garamond" w:hAnsi="Garamond"/>
          <w:sz w:val="26"/>
          <w:szCs w:val="26"/>
        </w:rPr>
        <w:t>W § 37c uchyla się ust. 3.</w:t>
      </w:r>
    </w:p>
    <w:p w:rsidR="008C50EC" w:rsidRPr="001F57F5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1F57F5">
        <w:rPr>
          <w:rFonts w:ascii="Garamond" w:hAnsi="Garamond"/>
          <w:sz w:val="26"/>
          <w:szCs w:val="26"/>
        </w:rPr>
        <w:t>W § 37d ust. 2 otrzymuje brzmienie: „Zastrzeżenia, o których mowa w ust. 1, zgłasza się od dnia ustalenia rocznej oceny klasyfikacyjnej z zajęć edukacyjnych lub rocznej oceny klasyfikacyjnej zachowania, nie później jednak niż w terminie dwóch dni roboczych od dnia zakończenia rocznych zajęć dydaktyczno-wychowawczych.”.</w:t>
      </w:r>
    </w:p>
    <w:p w:rsidR="008C50EC" w:rsidRPr="005668A9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D94D01">
        <w:rPr>
          <w:rFonts w:ascii="Garamond" w:hAnsi="Garamond"/>
          <w:sz w:val="26"/>
          <w:szCs w:val="26"/>
        </w:rPr>
        <w:t>W § 37e ust. 1</w:t>
      </w:r>
      <w:r>
        <w:rPr>
          <w:rFonts w:ascii="Garamond" w:hAnsi="Garamond"/>
          <w:sz w:val="26"/>
          <w:szCs w:val="26"/>
        </w:rPr>
        <w:t xml:space="preserve"> </w:t>
      </w:r>
      <w:r w:rsidRPr="00D94D01">
        <w:rPr>
          <w:rFonts w:ascii="Garamond" w:hAnsi="Garamond"/>
          <w:sz w:val="26"/>
          <w:szCs w:val="26"/>
        </w:rPr>
        <w:t xml:space="preserve">otrzymuje brzmienie: „1. </w:t>
      </w:r>
      <w:r w:rsidRPr="00D94D01">
        <w:rPr>
          <w:rFonts w:ascii="Garamond" w:hAnsi="Garamond"/>
          <w:iCs/>
          <w:sz w:val="26"/>
          <w:szCs w:val="26"/>
        </w:rPr>
        <w:t xml:space="preserve">Ocenę celującą otrzymuje uczeń, </w:t>
      </w:r>
      <w:r w:rsidRPr="00D94D01">
        <w:rPr>
          <w:rFonts w:ascii="Garamond" w:hAnsi="Garamond"/>
          <w:sz w:val="26"/>
          <w:szCs w:val="26"/>
        </w:rPr>
        <w:t>który opanował pełny zakres wiedzy i umiejętności określonych wymaganiami eduk</w:t>
      </w:r>
      <w:r>
        <w:rPr>
          <w:rFonts w:ascii="Garamond" w:hAnsi="Garamond"/>
          <w:sz w:val="26"/>
          <w:szCs w:val="26"/>
        </w:rPr>
        <w:t>a</w:t>
      </w:r>
      <w:r w:rsidRPr="00D94D01">
        <w:rPr>
          <w:rFonts w:ascii="Garamond" w:hAnsi="Garamond"/>
          <w:sz w:val="26"/>
          <w:szCs w:val="26"/>
        </w:rPr>
        <w:t>cyjnymi przedmiotu w danej klasie</w:t>
      </w:r>
      <w:r>
        <w:rPr>
          <w:rFonts w:ascii="Garamond" w:hAnsi="Garamond"/>
          <w:sz w:val="26"/>
          <w:szCs w:val="26"/>
        </w:rPr>
        <w:t>,</w:t>
      </w:r>
      <w:r w:rsidRPr="00D94D01">
        <w:rPr>
          <w:rFonts w:ascii="Garamond" w:hAnsi="Garamond"/>
          <w:sz w:val="26"/>
          <w:szCs w:val="26"/>
        </w:rPr>
        <w:t xml:space="preserve"> </w:t>
      </w:r>
      <w:r w:rsidRPr="00D94D01">
        <w:rPr>
          <w:rFonts w:ascii="Garamond" w:hAnsi="Garamond"/>
          <w:iCs/>
          <w:sz w:val="26"/>
          <w:szCs w:val="26"/>
        </w:rPr>
        <w:t xml:space="preserve">posiada wiedzę i umiejętności wykraczające poza program nauczania przedmiotu w danej klasie, biegle posługuje się zdobytymi wiadomościami w rozwiązywaniu problemów teoretycznych </w:t>
      </w:r>
      <w:r>
        <w:rPr>
          <w:rFonts w:ascii="Garamond" w:hAnsi="Garamond"/>
          <w:iCs/>
          <w:sz w:val="26"/>
          <w:szCs w:val="26"/>
        </w:rPr>
        <w:t>i</w:t>
      </w:r>
      <w:r w:rsidRPr="00D94D01">
        <w:rPr>
          <w:rFonts w:ascii="Garamond" w:hAnsi="Garamond"/>
          <w:iCs/>
          <w:sz w:val="26"/>
          <w:szCs w:val="26"/>
        </w:rPr>
        <w:t xml:space="preserve"> praktycznych, rozwiązuje zadania </w:t>
      </w:r>
      <w:r w:rsidRPr="00D94D01">
        <w:rPr>
          <w:rFonts w:ascii="Garamond" w:hAnsi="Garamond"/>
          <w:iCs/>
          <w:sz w:val="26"/>
          <w:szCs w:val="26"/>
        </w:rPr>
        <w:lastRenderedPageBreak/>
        <w:t xml:space="preserve">nietypowe lub jest laureatem konkursu przedmiotowego o zasięgu wojewódzkim lub </w:t>
      </w:r>
      <w:r>
        <w:rPr>
          <w:rFonts w:ascii="Garamond" w:hAnsi="Garamond"/>
          <w:iCs/>
          <w:sz w:val="26"/>
          <w:szCs w:val="26"/>
        </w:rPr>
        <w:t>wyższym</w:t>
      </w:r>
      <w:r w:rsidRPr="00D94D01">
        <w:rPr>
          <w:rFonts w:ascii="Garamond" w:hAnsi="Garamond"/>
          <w:iCs/>
          <w:sz w:val="26"/>
          <w:szCs w:val="26"/>
        </w:rPr>
        <w:t>.</w:t>
      </w:r>
      <w:r>
        <w:rPr>
          <w:rFonts w:ascii="Garamond" w:hAnsi="Garamond"/>
          <w:iCs/>
          <w:sz w:val="26"/>
          <w:szCs w:val="26"/>
        </w:rPr>
        <w:t>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D94D01">
        <w:rPr>
          <w:rFonts w:ascii="Garamond" w:hAnsi="Garamond"/>
          <w:sz w:val="26"/>
          <w:szCs w:val="26"/>
        </w:rPr>
        <w:t>W § 37e ust.</w:t>
      </w:r>
      <w:r>
        <w:rPr>
          <w:rFonts w:ascii="Garamond" w:hAnsi="Garamond"/>
          <w:sz w:val="26"/>
          <w:szCs w:val="26"/>
        </w:rPr>
        <w:t xml:space="preserve"> 2 wyraz „programowymi” zastępuje się „edukacyjnymi”.</w:t>
      </w:r>
    </w:p>
    <w:p w:rsidR="008C50EC" w:rsidRPr="00C15D02" w:rsidRDefault="008C50EC" w:rsidP="008C50EC">
      <w:pPr>
        <w:numPr>
          <w:ilvl w:val="0"/>
          <w:numId w:val="1"/>
        </w:numPr>
        <w:tabs>
          <w:tab w:val="num" w:pos="426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C15D02">
        <w:rPr>
          <w:rFonts w:ascii="Garamond" w:hAnsi="Garamond"/>
          <w:sz w:val="26"/>
          <w:szCs w:val="26"/>
        </w:rPr>
        <w:t xml:space="preserve">W § 37e ust. 3 otrzymuje brzmienie: „3. Ocenę dobrą otrzymuje uczeń, który opanował w pełni wymagania edukacyjne </w:t>
      </w:r>
      <w:r>
        <w:rPr>
          <w:rFonts w:ascii="Garamond" w:hAnsi="Garamond"/>
          <w:sz w:val="26"/>
          <w:szCs w:val="26"/>
        </w:rPr>
        <w:t xml:space="preserve">na daną ocenę </w:t>
      </w:r>
      <w:r w:rsidRPr="00C15D02">
        <w:rPr>
          <w:rFonts w:ascii="Garamond" w:hAnsi="Garamond"/>
          <w:sz w:val="26"/>
          <w:szCs w:val="26"/>
        </w:rPr>
        <w:t xml:space="preserve">wybranego programu nauczania w danej klasie, poprawnie stosuje wiadomości, rozwiązuje samodzielnie typowe zadania teoretyczne </w:t>
      </w:r>
      <w:r>
        <w:rPr>
          <w:rFonts w:ascii="Garamond" w:hAnsi="Garamond"/>
          <w:sz w:val="26"/>
          <w:szCs w:val="26"/>
        </w:rPr>
        <w:t>i</w:t>
      </w:r>
      <w:r w:rsidRPr="00C15D02">
        <w:rPr>
          <w:rFonts w:ascii="Garamond" w:hAnsi="Garamond"/>
          <w:sz w:val="26"/>
          <w:szCs w:val="26"/>
        </w:rPr>
        <w:t xml:space="preserve"> praktyczne</w:t>
      </w:r>
      <w:r>
        <w:rPr>
          <w:rFonts w:ascii="Garamond" w:hAnsi="Garamond"/>
          <w:sz w:val="26"/>
          <w:szCs w:val="26"/>
        </w:rPr>
        <w:t>.”.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F50E1B">
        <w:rPr>
          <w:rFonts w:ascii="Garamond" w:hAnsi="Garamond"/>
          <w:sz w:val="26"/>
          <w:szCs w:val="26"/>
        </w:rPr>
        <w:t>W § 38 po ust. 1 dodaje się ust. 1a w brzmieniu: „1a. Przewidywaną śródroczną i roczną ocenę klasyfikacyjną zachowania wychowawca wpisuje do dzienniczka ucznia.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F50E1B">
        <w:rPr>
          <w:rFonts w:ascii="Garamond" w:hAnsi="Garamond"/>
          <w:sz w:val="26"/>
          <w:szCs w:val="26"/>
        </w:rPr>
        <w:t xml:space="preserve">W § 38 </w:t>
      </w:r>
      <w:r>
        <w:rPr>
          <w:rFonts w:ascii="Garamond" w:hAnsi="Garamond"/>
          <w:sz w:val="26"/>
          <w:szCs w:val="26"/>
        </w:rPr>
        <w:t>w</w:t>
      </w:r>
      <w:r w:rsidRPr="00F50E1B">
        <w:rPr>
          <w:rFonts w:ascii="Garamond" w:hAnsi="Garamond"/>
          <w:sz w:val="26"/>
          <w:szCs w:val="26"/>
        </w:rPr>
        <w:t xml:space="preserve"> ust. 1</w:t>
      </w:r>
      <w:r>
        <w:rPr>
          <w:rFonts w:ascii="Garamond" w:hAnsi="Garamond"/>
          <w:sz w:val="26"/>
          <w:szCs w:val="26"/>
        </w:rPr>
        <w:t xml:space="preserve"> wyraz „klasy” zastępuje się wyrazem „oddziału”.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F50E1B">
        <w:rPr>
          <w:rFonts w:ascii="Garamond" w:hAnsi="Garamond"/>
          <w:sz w:val="26"/>
          <w:szCs w:val="26"/>
        </w:rPr>
        <w:t xml:space="preserve">W § 38 </w:t>
      </w:r>
      <w:r>
        <w:rPr>
          <w:rFonts w:ascii="Garamond" w:hAnsi="Garamond"/>
          <w:sz w:val="26"/>
          <w:szCs w:val="26"/>
        </w:rPr>
        <w:t>w</w:t>
      </w:r>
      <w:r w:rsidRPr="00F50E1B">
        <w:rPr>
          <w:rFonts w:ascii="Garamond" w:hAnsi="Garamond"/>
          <w:sz w:val="26"/>
          <w:szCs w:val="26"/>
        </w:rPr>
        <w:t xml:space="preserve"> ust. </w:t>
      </w:r>
      <w:r>
        <w:rPr>
          <w:rFonts w:ascii="Garamond" w:hAnsi="Garamond"/>
          <w:sz w:val="26"/>
          <w:szCs w:val="26"/>
        </w:rPr>
        <w:t>2 wyrazy „danej klasy” zastępuje się wyrazami „danego oddziału”.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F50E1B">
        <w:rPr>
          <w:rFonts w:ascii="Garamond" w:hAnsi="Garamond"/>
          <w:sz w:val="26"/>
          <w:szCs w:val="26"/>
        </w:rPr>
        <w:t xml:space="preserve">W § 38 </w:t>
      </w:r>
      <w:r>
        <w:rPr>
          <w:rFonts w:ascii="Garamond" w:hAnsi="Garamond"/>
          <w:sz w:val="26"/>
          <w:szCs w:val="26"/>
        </w:rPr>
        <w:t>w</w:t>
      </w:r>
      <w:r w:rsidRPr="00F50E1B">
        <w:rPr>
          <w:rFonts w:ascii="Garamond" w:hAnsi="Garamond"/>
          <w:sz w:val="26"/>
          <w:szCs w:val="26"/>
        </w:rPr>
        <w:t xml:space="preserve"> ust. </w:t>
      </w:r>
      <w:r>
        <w:rPr>
          <w:rFonts w:ascii="Garamond" w:hAnsi="Garamond"/>
          <w:sz w:val="26"/>
          <w:szCs w:val="26"/>
        </w:rPr>
        <w:t xml:space="preserve">5 </w:t>
      </w:r>
      <w:proofErr w:type="spellStart"/>
      <w:r>
        <w:rPr>
          <w:rFonts w:ascii="Garamond" w:hAnsi="Garamond"/>
          <w:sz w:val="26"/>
          <w:szCs w:val="26"/>
        </w:rPr>
        <w:t>pkt</w:t>
      </w:r>
      <w:proofErr w:type="spellEnd"/>
      <w:r>
        <w:rPr>
          <w:rFonts w:ascii="Garamond" w:hAnsi="Garamond"/>
          <w:sz w:val="26"/>
          <w:szCs w:val="26"/>
        </w:rPr>
        <w:t xml:space="preserve"> 1 i 2 wyraz „klasy” zastępuje się wyrazem „oddziału”.</w:t>
      </w:r>
    </w:p>
    <w:p w:rsidR="008C50EC" w:rsidRPr="00B80ADD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B80ADD">
        <w:rPr>
          <w:rFonts w:ascii="Garamond" w:hAnsi="Garamond"/>
          <w:sz w:val="26"/>
          <w:szCs w:val="26"/>
        </w:rPr>
        <w:t xml:space="preserve">W § 40 dodaje się ust. 5 w brzmieniu: „5. Na klasyfikację końcową składają się: </w:t>
      </w:r>
    </w:p>
    <w:p w:rsidR="008C50EC" w:rsidRPr="00B80ADD" w:rsidRDefault="008C50EC" w:rsidP="008C50EC">
      <w:pPr>
        <w:numPr>
          <w:ilvl w:val="1"/>
          <w:numId w:val="3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</w:t>
      </w:r>
      <w:r w:rsidRPr="00B80ADD">
        <w:rPr>
          <w:rFonts w:ascii="Garamond" w:hAnsi="Garamond"/>
          <w:sz w:val="26"/>
          <w:szCs w:val="26"/>
        </w:rPr>
        <w:t>oczne oceny klasyfikacyjne z zajęć edukacyjnych, ustalone odpowiednio w klasie programowo najwyższej;</w:t>
      </w:r>
    </w:p>
    <w:p w:rsidR="008C50EC" w:rsidRPr="00B80ADD" w:rsidRDefault="008C50EC" w:rsidP="008C50EC">
      <w:pPr>
        <w:numPr>
          <w:ilvl w:val="1"/>
          <w:numId w:val="3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</w:t>
      </w:r>
      <w:r w:rsidRPr="00B80ADD">
        <w:rPr>
          <w:rFonts w:ascii="Garamond" w:hAnsi="Garamond"/>
          <w:sz w:val="26"/>
          <w:szCs w:val="26"/>
        </w:rPr>
        <w:t>oczne oceny klasyfikacyjne z zajęć edukacyjnych, których realizacja zakończyła się odpowiednio w klasach programowo niższych;</w:t>
      </w:r>
    </w:p>
    <w:p w:rsidR="008C50EC" w:rsidRPr="0059363C" w:rsidRDefault="008C50EC" w:rsidP="008C50EC">
      <w:pPr>
        <w:numPr>
          <w:ilvl w:val="1"/>
          <w:numId w:val="3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>
        <w:t>roczna ocena klasyfikacyjna</w:t>
      </w:r>
      <w:r w:rsidRPr="00B80ADD">
        <w:t xml:space="preserve"> zachowania ustalona w klasie programowo najwyższej.</w:t>
      </w:r>
    </w:p>
    <w:p w:rsidR="008C50EC" w:rsidRPr="00B21209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B21209">
        <w:rPr>
          <w:rFonts w:ascii="Garamond" w:hAnsi="Garamond"/>
          <w:sz w:val="26"/>
          <w:szCs w:val="26"/>
        </w:rPr>
        <w:t xml:space="preserve"> W § 43 po ust. 1 dodaje się ust. 1a w brzmieniu: „1a Uczeń, który nie zdał egzaminu poprawkowego, nie otrzymuje promocji do klasy programowo wyższej.”.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2A7E4C">
        <w:rPr>
          <w:rFonts w:ascii="Garamond" w:hAnsi="Garamond"/>
          <w:sz w:val="26"/>
          <w:szCs w:val="26"/>
        </w:rPr>
        <w:t>W § 44 po ust. 1 dodaje się ust. 1a w brzmieniu: „1a Uczeń, który nie spełnił warunków, o których mowa w ust. 1 powtarza klasę szóstą.”.</w:t>
      </w:r>
    </w:p>
    <w:p w:rsidR="008C50EC" w:rsidRPr="00B67FF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B67FFC">
        <w:rPr>
          <w:rFonts w:ascii="Garamond" w:hAnsi="Garamond"/>
          <w:sz w:val="26"/>
          <w:szCs w:val="26"/>
        </w:rPr>
        <w:t>W § 50 ust. 1 wyraz „klasy” zastępuje się wyrazem „oddziału”.</w:t>
      </w:r>
    </w:p>
    <w:p w:rsidR="008C50EC" w:rsidRPr="00B67FF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B67FFC">
        <w:rPr>
          <w:rFonts w:ascii="Garamond" w:hAnsi="Garamond"/>
          <w:sz w:val="26"/>
          <w:szCs w:val="26"/>
        </w:rPr>
        <w:t xml:space="preserve">W § 50a ust. 3 </w:t>
      </w:r>
      <w:proofErr w:type="spellStart"/>
      <w:r w:rsidRPr="00B67FFC">
        <w:rPr>
          <w:rFonts w:ascii="Garamond" w:hAnsi="Garamond"/>
          <w:sz w:val="26"/>
          <w:szCs w:val="26"/>
        </w:rPr>
        <w:t>pkt</w:t>
      </w:r>
      <w:proofErr w:type="spellEnd"/>
      <w:r w:rsidRPr="00B67FFC">
        <w:rPr>
          <w:rFonts w:ascii="Garamond" w:hAnsi="Garamond"/>
          <w:sz w:val="26"/>
          <w:szCs w:val="26"/>
        </w:rPr>
        <w:t xml:space="preserve"> 4 wyraz „klasy” zastępuje się wyrazem „oddziału”.</w:t>
      </w:r>
    </w:p>
    <w:p w:rsidR="008C50EC" w:rsidRPr="002A7E4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 § 55 w ust. 5 wyraz „klasach” zastępuje się wyrazami „salach lekcyjnych”.</w:t>
      </w:r>
    </w:p>
    <w:p w:rsidR="008C50EC" w:rsidRPr="0093018B" w:rsidRDefault="008C50EC" w:rsidP="008C50EC">
      <w:pPr>
        <w:pStyle w:val="art"/>
        <w:numPr>
          <w:ilvl w:val="0"/>
          <w:numId w:val="1"/>
        </w:numPr>
        <w:suppressAutoHyphens w:val="0"/>
        <w:spacing w:before="100" w:beforeAutospacing="1" w:line="360" w:lineRule="auto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>W § 55 ustępy 7a -7c otrzymują brzmienie:</w:t>
      </w:r>
    </w:p>
    <w:p w:rsidR="008C50EC" w:rsidRPr="0093018B" w:rsidRDefault="008C50EC" w:rsidP="008C50EC">
      <w:pPr>
        <w:pStyle w:val="Akapitzlist"/>
        <w:numPr>
          <w:ilvl w:val="1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>„7a Uczniowie, którzy nie biorą udziału w wymienionych w ust. 7 zajęciach, zobowiązani są do uczestnictwa w</w:t>
      </w:r>
      <w:r>
        <w:rPr>
          <w:rFonts w:ascii="Garamond" w:hAnsi="Garamond"/>
          <w:sz w:val="26"/>
          <w:szCs w:val="26"/>
        </w:rPr>
        <w:t xml:space="preserve"> innych</w:t>
      </w:r>
      <w:r w:rsidRPr="0093018B">
        <w:rPr>
          <w:rFonts w:ascii="Garamond" w:hAnsi="Garamond"/>
          <w:sz w:val="26"/>
          <w:szCs w:val="26"/>
        </w:rPr>
        <w:t xml:space="preserve"> </w:t>
      </w:r>
      <w:r w:rsidRPr="00B67FFC">
        <w:rPr>
          <w:rFonts w:ascii="Garamond" w:hAnsi="Garamond"/>
          <w:sz w:val="26"/>
          <w:szCs w:val="26"/>
        </w:rPr>
        <w:t>zajęciach</w:t>
      </w:r>
      <w:r w:rsidRPr="0093018B">
        <w:rPr>
          <w:rFonts w:ascii="Garamond" w:hAnsi="Garamond"/>
          <w:sz w:val="26"/>
          <w:szCs w:val="26"/>
        </w:rPr>
        <w:t xml:space="preserve"> na terenie szkoły.”;</w:t>
      </w:r>
    </w:p>
    <w:p w:rsidR="008C50EC" w:rsidRPr="0093018B" w:rsidRDefault="008C50EC" w:rsidP="008C50EC">
      <w:pPr>
        <w:pStyle w:val="Akapitzlist"/>
        <w:numPr>
          <w:ilvl w:val="1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lastRenderedPageBreak/>
        <w:t>„7b Rodzice lub pełnoletnie osoby wskazane przez Rodziców odbierają osobiście dzieci po zakończeniu zajęć organizowanych prze</w:t>
      </w:r>
      <w:r>
        <w:rPr>
          <w:rFonts w:ascii="Garamond" w:hAnsi="Garamond"/>
          <w:sz w:val="26"/>
          <w:szCs w:val="26"/>
        </w:rPr>
        <w:t xml:space="preserve">z szkołę, kończących się </w:t>
      </w:r>
      <w:r w:rsidRPr="0093018B">
        <w:rPr>
          <w:rFonts w:ascii="Garamond" w:hAnsi="Garamond"/>
          <w:sz w:val="26"/>
          <w:szCs w:val="26"/>
        </w:rPr>
        <w:t>o zmroku.”;</w:t>
      </w:r>
    </w:p>
    <w:p w:rsidR="008C50EC" w:rsidRPr="0093018B" w:rsidRDefault="008C50EC" w:rsidP="008C50EC">
      <w:pPr>
        <w:pStyle w:val="Akapitzlist"/>
        <w:numPr>
          <w:ilvl w:val="1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 xml:space="preserve">„7c Uczeń może być zwolniony z zajęć dydaktycznych, tylko na pisemną prośbę Rodzica, zamieszczoną w </w:t>
      </w:r>
      <w:r>
        <w:rPr>
          <w:rFonts w:ascii="Garamond" w:hAnsi="Garamond"/>
          <w:sz w:val="26"/>
          <w:szCs w:val="26"/>
        </w:rPr>
        <w:t>dzienniczku ucznia.</w:t>
      </w:r>
      <w:r w:rsidRPr="00471B15">
        <w:rPr>
          <w:rFonts w:ascii="Garamond" w:hAnsi="Garamond"/>
          <w:sz w:val="26"/>
          <w:szCs w:val="26"/>
        </w:rPr>
        <w:t xml:space="preserve"> </w:t>
      </w:r>
      <w:r w:rsidRPr="0093018B">
        <w:rPr>
          <w:rFonts w:ascii="Garamond" w:hAnsi="Garamond"/>
          <w:sz w:val="26"/>
          <w:szCs w:val="26"/>
        </w:rPr>
        <w:t xml:space="preserve">Rodzic zwalniając dziecko jest zobowiązany do podania w </w:t>
      </w:r>
      <w:r>
        <w:rPr>
          <w:rFonts w:ascii="Garamond" w:hAnsi="Garamond"/>
          <w:sz w:val="26"/>
          <w:szCs w:val="26"/>
        </w:rPr>
        <w:t>dzienniczku</w:t>
      </w:r>
      <w:r w:rsidRPr="0093018B">
        <w:rPr>
          <w:rFonts w:ascii="Garamond" w:hAnsi="Garamond"/>
          <w:sz w:val="26"/>
          <w:szCs w:val="26"/>
        </w:rPr>
        <w:t xml:space="preserve"> przyczyny zwolnienia oraz pisemnego oświadczenia, wzięcie całkowitej odpowiedzialność za powrót dziecka do domu.</w:t>
      </w:r>
      <w:r>
        <w:rPr>
          <w:rFonts w:ascii="Garamond" w:hAnsi="Garamond"/>
          <w:sz w:val="26"/>
          <w:szCs w:val="26"/>
        </w:rPr>
        <w:t xml:space="preserve"> </w:t>
      </w:r>
      <w:r w:rsidRPr="00E3509E">
        <w:rPr>
          <w:rFonts w:ascii="Garamond" w:hAnsi="Garamond"/>
          <w:sz w:val="26"/>
          <w:szCs w:val="26"/>
        </w:rPr>
        <w:t>Wychowawca może skontaktować się z Rodzicem w celu zweryfikowania autentyczności wypisanego zwolnienia</w:t>
      </w:r>
      <w:r>
        <w:rPr>
          <w:rFonts w:ascii="Garamond" w:hAnsi="Garamond"/>
          <w:sz w:val="26"/>
          <w:szCs w:val="26"/>
        </w:rPr>
        <w:t>.</w:t>
      </w:r>
      <w:r w:rsidRPr="0093018B">
        <w:rPr>
          <w:rFonts w:ascii="Garamond" w:hAnsi="Garamond"/>
          <w:sz w:val="26"/>
          <w:szCs w:val="26"/>
        </w:rPr>
        <w:t>”</w:t>
      </w:r>
    </w:p>
    <w:p w:rsidR="008C50EC" w:rsidRPr="0093018B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>W § 55 dodaje się:</w:t>
      </w:r>
    </w:p>
    <w:p w:rsidR="008C50EC" w:rsidRDefault="008C50EC" w:rsidP="008C50EC">
      <w:pPr>
        <w:pStyle w:val="Akapitzlist"/>
        <w:numPr>
          <w:ilvl w:val="1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93018B">
        <w:rPr>
          <w:rFonts w:ascii="Garamond" w:hAnsi="Garamond"/>
          <w:sz w:val="26"/>
          <w:szCs w:val="26"/>
        </w:rPr>
        <w:t>ust. 7</w:t>
      </w:r>
      <w:r>
        <w:rPr>
          <w:rFonts w:ascii="Garamond" w:hAnsi="Garamond"/>
          <w:sz w:val="26"/>
          <w:szCs w:val="26"/>
        </w:rPr>
        <w:t>d</w:t>
      </w:r>
      <w:r w:rsidRPr="0093018B">
        <w:rPr>
          <w:rFonts w:ascii="Garamond" w:hAnsi="Garamond"/>
          <w:sz w:val="26"/>
          <w:szCs w:val="26"/>
        </w:rPr>
        <w:t xml:space="preserve"> w brzmieniu: „7</w:t>
      </w:r>
      <w:r>
        <w:rPr>
          <w:rFonts w:ascii="Garamond" w:hAnsi="Garamond"/>
          <w:sz w:val="26"/>
          <w:szCs w:val="26"/>
        </w:rPr>
        <w:t>d</w:t>
      </w:r>
      <w:r w:rsidRPr="0093018B">
        <w:rPr>
          <w:rFonts w:ascii="Garamond" w:hAnsi="Garamond"/>
          <w:sz w:val="26"/>
          <w:szCs w:val="26"/>
        </w:rPr>
        <w:t xml:space="preserve"> Uczeń może być zwolniony </w:t>
      </w:r>
      <w:r>
        <w:rPr>
          <w:rFonts w:ascii="Garamond" w:hAnsi="Garamond"/>
          <w:sz w:val="26"/>
          <w:szCs w:val="26"/>
        </w:rPr>
        <w:t xml:space="preserve">do domu </w:t>
      </w:r>
      <w:r w:rsidRPr="0093018B">
        <w:rPr>
          <w:rFonts w:ascii="Garamond" w:hAnsi="Garamond"/>
          <w:sz w:val="26"/>
          <w:szCs w:val="26"/>
        </w:rPr>
        <w:t>z powodu c</w:t>
      </w:r>
      <w:r>
        <w:rPr>
          <w:rFonts w:ascii="Garamond" w:hAnsi="Garamond"/>
          <w:sz w:val="26"/>
          <w:szCs w:val="26"/>
        </w:rPr>
        <w:t xml:space="preserve">horoby lub złego samopoczucia. </w:t>
      </w:r>
      <w:r w:rsidRPr="0093018B">
        <w:rPr>
          <w:rFonts w:ascii="Garamond" w:hAnsi="Garamond"/>
          <w:sz w:val="26"/>
          <w:szCs w:val="26"/>
        </w:rPr>
        <w:t xml:space="preserve">Rodzice lub pełnoletnie osoby wskazane przez Rodziców odbierają osobiście chore dziecko ze Szkoły, potwierdzając </w:t>
      </w:r>
      <w:r>
        <w:rPr>
          <w:rFonts w:ascii="Garamond" w:hAnsi="Garamond"/>
          <w:sz w:val="26"/>
          <w:szCs w:val="26"/>
        </w:rPr>
        <w:t xml:space="preserve">to </w:t>
      </w:r>
      <w:r w:rsidRPr="0093018B">
        <w:rPr>
          <w:rFonts w:ascii="Garamond" w:hAnsi="Garamond"/>
          <w:sz w:val="26"/>
          <w:szCs w:val="26"/>
        </w:rPr>
        <w:t>podpisem w sekretariacie szkoły.</w:t>
      </w:r>
      <w:r>
        <w:rPr>
          <w:rFonts w:ascii="Garamond" w:hAnsi="Garamond"/>
          <w:sz w:val="26"/>
          <w:szCs w:val="26"/>
        </w:rPr>
        <w:t>”.</w:t>
      </w:r>
    </w:p>
    <w:p w:rsidR="008C50EC" w:rsidRDefault="008C50EC" w:rsidP="008C50EC">
      <w:pPr>
        <w:pStyle w:val="Akapitzlist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 § 58 w ust. 6 wyraz „klasy” zastępuje się wyrazem „oddziału”.</w:t>
      </w:r>
    </w:p>
    <w:p w:rsidR="008C50EC" w:rsidRDefault="008C50EC" w:rsidP="008C50EC">
      <w:pPr>
        <w:pStyle w:val="Akapitzlist"/>
        <w:tabs>
          <w:tab w:val="left" w:pos="0"/>
          <w:tab w:val="left" w:pos="567"/>
        </w:tabs>
        <w:spacing w:line="360" w:lineRule="auto"/>
        <w:ind w:left="0"/>
        <w:jc w:val="both"/>
        <w:rPr>
          <w:rFonts w:ascii="Garamond" w:hAnsi="Garamond"/>
          <w:sz w:val="26"/>
          <w:szCs w:val="26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§ 2</w:t>
      </w: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Wykonanie uchwały powierza się Dyrektorowi Zespołu.</w:t>
      </w: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§ 3</w:t>
      </w: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Uchwała wchodzi w życie z dniem podjęcia.</w:t>
      </w: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center"/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rPr>
          <w:rFonts w:ascii="Garamond" w:hAnsi="Garamond" w:cs="Garamond"/>
          <w:sz w:val="25"/>
          <w:szCs w:val="25"/>
        </w:rPr>
      </w:pPr>
    </w:p>
    <w:p w:rsidR="008C50EC" w:rsidRDefault="008C50EC" w:rsidP="008C50EC">
      <w:pPr>
        <w:jc w:val="right"/>
        <w:rPr>
          <w:rFonts w:ascii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sz w:val="25"/>
          <w:szCs w:val="25"/>
        </w:rPr>
        <w:t xml:space="preserve">                                                                    </w:t>
      </w:r>
      <w:r>
        <w:rPr>
          <w:rFonts w:ascii="Garamond" w:hAnsi="Garamond" w:cs="Garamond"/>
          <w:sz w:val="25"/>
          <w:szCs w:val="25"/>
        </w:rPr>
        <w:t xml:space="preserve">Przewodniczący </w:t>
      </w:r>
    </w:p>
    <w:p w:rsidR="008C50EC" w:rsidRDefault="008C50EC" w:rsidP="008C50EC">
      <w:pPr>
        <w:jc w:val="right"/>
        <w:rPr>
          <w:rFonts w:ascii="Garamond" w:hAnsi="Garamond" w:cs="Arial"/>
          <w:sz w:val="25"/>
          <w:szCs w:val="25"/>
        </w:rPr>
      </w:pPr>
      <w:r>
        <w:rPr>
          <w:rFonts w:ascii="Garamond" w:hAnsi="Garamond" w:cs="Garamond"/>
          <w:sz w:val="25"/>
          <w:szCs w:val="25"/>
        </w:rPr>
        <w:t>Rady Pedagogicznej</w:t>
      </w:r>
    </w:p>
    <w:p w:rsidR="008C50EC" w:rsidRPr="0030760B" w:rsidRDefault="008C50EC" w:rsidP="008C50EC">
      <w:pPr>
        <w:pStyle w:val="Akapitzlist"/>
        <w:tabs>
          <w:tab w:val="left" w:pos="0"/>
          <w:tab w:val="left" w:pos="567"/>
        </w:tabs>
        <w:spacing w:line="360" w:lineRule="auto"/>
        <w:ind w:left="0"/>
        <w:jc w:val="both"/>
        <w:rPr>
          <w:rFonts w:ascii="Garamond" w:hAnsi="Garamond"/>
          <w:sz w:val="26"/>
          <w:szCs w:val="26"/>
        </w:rPr>
      </w:pPr>
    </w:p>
    <w:p w:rsidR="00D773E3" w:rsidRDefault="00D773E3"/>
    <w:sectPr w:rsidR="00D773E3" w:rsidSect="00D7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multilevel"/>
    <w:tmpl w:val="0A605416"/>
    <w:name w:val="WW8Num59"/>
    <w:lvl w:ilvl="0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14EF36B3"/>
    <w:multiLevelType w:val="hybridMultilevel"/>
    <w:tmpl w:val="EF88B366"/>
    <w:lvl w:ilvl="0" w:tplc="06B46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C76C3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9A1FFC">
      <w:start w:val="1"/>
      <w:numFmt w:val="decimal"/>
      <w:lvlText w:val="%3."/>
      <w:lvlJc w:val="left"/>
      <w:pPr>
        <w:tabs>
          <w:tab w:val="num" w:pos="2473"/>
        </w:tabs>
        <w:ind w:left="2473" w:hanging="853"/>
      </w:pPr>
      <w:rPr>
        <w:rFonts w:ascii="Garamond" w:eastAsia="Courier" w:hAnsi="Garamond" w:cs="Courier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920A04"/>
    <w:multiLevelType w:val="hybridMultilevel"/>
    <w:tmpl w:val="8A1E4852"/>
    <w:lvl w:ilvl="0" w:tplc="EEA6E94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50EC"/>
    <w:rsid w:val="008C50EC"/>
    <w:rsid w:val="00D7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C50E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rt">
    <w:name w:val="art"/>
    <w:basedOn w:val="Normalny"/>
    <w:rsid w:val="008C50EC"/>
    <w:pPr>
      <w:spacing w:before="280"/>
      <w:ind w:firstLine="396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8-01-2016&amp;qplikid=1" TargetMode="External"/><Relationship Id="rId13" Type="http://schemas.openxmlformats.org/officeDocument/2006/relationships/hyperlink" Target="http://www.prawo.vulcan.edu.pl/przegdok.asp?qdatprz=08-01-2016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08-01-2016&amp;qplikid=1" TargetMode="External"/><Relationship Id="rId12" Type="http://schemas.openxmlformats.org/officeDocument/2006/relationships/hyperlink" Target="http://www.prawo.vulcan.edu.pl/przegdok.asp?qdatprz=08-01-2016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08-01-2016&amp;qplikid=1" TargetMode="External"/><Relationship Id="rId11" Type="http://schemas.openxmlformats.org/officeDocument/2006/relationships/hyperlink" Target="http://www.prawo.vulcan.edu.pl/przegdok.asp?qdatprz=08-01-2016&amp;qplikid=1" TargetMode="External"/><Relationship Id="rId5" Type="http://schemas.openxmlformats.org/officeDocument/2006/relationships/hyperlink" Target="http://www.prawo.vulcan.edu.pl/przegdok.asp?qdatprz=08-01-2016&amp;qplikid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wo.vulcan.edu.pl/przegdok.asp?qdatprz=08-01-2016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08-01-2016&amp;qplik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6678</Characters>
  <Application>Microsoft Office Word</Application>
  <DocSecurity>0</DocSecurity>
  <Lines>55</Lines>
  <Paragraphs>15</Paragraphs>
  <ScaleCrop>false</ScaleCrop>
  <Company>HP</Company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Dyrekacja</dc:creator>
  <cp:lastModifiedBy>Dyrekacja</cp:lastModifiedBy>
  <cp:revision>1</cp:revision>
  <dcterms:created xsi:type="dcterms:W3CDTF">2016-02-15T11:08:00Z</dcterms:created>
  <dcterms:modified xsi:type="dcterms:W3CDTF">2016-02-15T11:10:00Z</dcterms:modified>
</cp:coreProperties>
</file>