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EB" w:rsidRDefault="005D18EB" w:rsidP="005D18EB">
      <w:pPr>
        <w:pStyle w:val="Standard"/>
        <w:ind w:left="5664" w:firstLine="708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Załącznik do zarządzenia nr 9/2018</w:t>
      </w:r>
    </w:p>
    <w:p w:rsidR="005D18EB" w:rsidRDefault="005D18EB" w:rsidP="005D18EB">
      <w:pPr>
        <w:pStyle w:val="Standard"/>
        <w:ind w:left="5664" w:firstLine="708"/>
        <w:rPr>
          <w:rFonts w:cs="Times New Roman"/>
          <w:bCs/>
          <w:sz w:val="18"/>
          <w:szCs w:val="18"/>
        </w:rPr>
      </w:pPr>
    </w:p>
    <w:p w:rsidR="005D18EB" w:rsidRDefault="005D18EB" w:rsidP="005D18EB">
      <w:pPr>
        <w:pStyle w:val="Standard"/>
        <w:rPr>
          <w:rFonts w:cs="Times New Roman"/>
          <w:b/>
          <w:bCs/>
        </w:rPr>
      </w:pPr>
    </w:p>
    <w:p w:rsidR="005D18EB" w:rsidRDefault="005D18EB" w:rsidP="005D18EB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Regulamin funkcjonowania monitoringu wizyjnego na terenie Szkoły Podstawowej               w Piecniku</w:t>
      </w:r>
    </w:p>
    <w:p w:rsidR="005D18EB" w:rsidRDefault="005D18EB" w:rsidP="005D18EB">
      <w:pPr>
        <w:pStyle w:val="Standard"/>
        <w:rPr>
          <w:rFonts w:cs="Times New Roman"/>
          <w:b/>
          <w:bCs/>
        </w:rPr>
      </w:pPr>
    </w:p>
    <w:p w:rsidR="005D18EB" w:rsidRDefault="005D18EB" w:rsidP="005D18EB">
      <w:pPr>
        <w:pStyle w:val="Standard"/>
        <w:rPr>
          <w:rFonts w:cs="Times New Roman"/>
          <w:b/>
          <w:bCs/>
        </w:rPr>
      </w:pPr>
    </w:p>
    <w:p w:rsidR="005D18EB" w:rsidRDefault="005D18EB" w:rsidP="005D18EB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I.  PODSTAWA PRAWNA</w:t>
      </w:r>
    </w:p>
    <w:p w:rsidR="005D18EB" w:rsidRDefault="005D18EB" w:rsidP="005D18E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Ustawa z dnia 14 grudnia 2016 r. – Prawo oświatowe (Dz. U. z 2018 r. poz. 996 ze zm.) </w:t>
      </w:r>
    </w:p>
    <w:p w:rsidR="005D18EB" w:rsidRDefault="005D18EB" w:rsidP="005D18E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Ustawa z dnia 10 maja 2018 r. o ochronie danych osobowych (Dz. U. 2018 poz. 1000 ze zm.)</w:t>
      </w:r>
    </w:p>
    <w:p w:rsidR="005D18EB" w:rsidRDefault="005D18EB" w:rsidP="005D18E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cs="Times New Roman"/>
        </w:rPr>
        <w:br/>
        <w:t>i w sprawie swobodnego przepływu takich danych oraz uchylenia dyrektywy 95/46/WE  (4.5.2016 L 119/38 Dziennik Urzędowy Unii Europejskiej PL).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II.  POSTANOWIENIA OGÓLNE STOSOWANIA MONITORINGU</w:t>
      </w:r>
    </w:p>
    <w:p w:rsidR="005D18EB" w:rsidRDefault="005D18EB" w:rsidP="005D18EB">
      <w:pPr>
        <w:pStyle w:val="Standard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Celem stosowania monitoringu wizyjnego w Szkole Podstawowej w Piecniku jest zapewnienie bezpieczeństwa uczniów i pracowników oraz osób przebywających na terenie placówki.</w:t>
      </w:r>
    </w:p>
    <w:p w:rsidR="005D18EB" w:rsidRDefault="005D18EB" w:rsidP="005D18EB">
      <w:pPr>
        <w:pStyle w:val="Standard"/>
        <w:numPr>
          <w:ilvl w:val="0"/>
          <w:numId w:val="2"/>
        </w:numPr>
        <w:tabs>
          <w:tab w:val="num" w:pos="426"/>
        </w:tabs>
        <w:ind w:hanging="720"/>
        <w:jc w:val="both"/>
        <w:rPr>
          <w:rFonts w:cs="Times New Roman"/>
        </w:rPr>
      </w:pPr>
      <w:r>
        <w:rPr>
          <w:rFonts w:cs="Times New Roman"/>
        </w:rPr>
        <w:t>Celem stosowania monitoringu jest ochrona mienia na terenie placówki,</w:t>
      </w:r>
    </w:p>
    <w:p w:rsidR="005D18EB" w:rsidRDefault="005D18EB" w:rsidP="005D18EB">
      <w:pPr>
        <w:pStyle w:val="Standard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Celem stosowania jest ograniczenie zachowań i sytuacji konfliktowych zagrażających zdrowiu i bezpieczeństwu uczniów,</w:t>
      </w:r>
    </w:p>
    <w:p w:rsidR="005D18EB" w:rsidRDefault="005D18EB" w:rsidP="005D18EB">
      <w:pPr>
        <w:pStyle w:val="Standard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</w:rPr>
      </w:pPr>
      <w:r>
        <w:rPr>
          <w:rFonts w:cs="Times New Roman"/>
        </w:rPr>
        <w:t>Ustalanie sprawców czynów nagannych (bójki, zniszczenia mienia, kradzieże itp.)                  w otoczeniu placówki,</w:t>
      </w:r>
    </w:p>
    <w:p w:rsidR="005D18EB" w:rsidRDefault="005D18EB" w:rsidP="005D18EB">
      <w:pPr>
        <w:pStyle w:val="Standard"/>
        <w:numPr>
          <w:ilvl w:val="0"/>
          <w:numId w:val="2"/>
        </w:numPr>
        <w:tabs>
          <w:tab w:val="num" w:pos="426"/>
        </w:tabs>
        <w:ind w:hanging="720"/>
        <w:jc w:val="both"/>
        <w:rPr>
          <w:rFonts w:cs="Times New Roman"/>
        </w:rPr>
      </w:pPr>
      <w:r>
        <w:rPr>
          <w:rFonts w:cs="Times New Roman"/>
        </w:rPr>
        <w:t>Ograniczanie dostępu do budynku i terenu placówki osób nieuprawnionych                           i niepożądanych,</w:t>
      </w:r>
    </w:p>
    <w:p w:rsidR="005D18EB" w:rsidRDefault="005D18EB" w:rsidP="005D18EB">
      <w:pPr>
        <w:pStyle w:val="Standard"/>
        <w:numPr>
          <w:ilvl w:val="0"/>
          <w:numId w:val="2"/>
        </w:numPr>
        <w:tabs>
          <w:tab w:val="num" w:pos="426"/>
        </w:tabs>
        <w:ind w:hanging="720"/>
        <w:jc w:val="both"/>
        <w:rPr>
          <w:rFonts w:cs="Times New Roman"/>
        </w:rPr>
      </w:pPr>
      <w:r>
        <w:rPr>
          <w:rFonts w:cs="Times New Roman"/>
        </w:rPr>
        <w:t>Celem stosowania jest zapewnienie bezpiecznych warunków nauki, wychowania i opieki.</w:t>
      </w:r>
    </w:p>
    <w:p w:rsidR="005D18EB" w:rsidRDefault="005D18EB" w:rsidP="005D18EB">
      <w:pPr>
        <w:pStyle w:val="Standard"/>
        <w:numPr>
          <w:ilvl w:val="0"/>
          <w:numId w:val="2"/>
        </w:numPr>
        <w:tabs>
          <w:tab w:val="num" w:pos="426"/>
        </w:tabs>
        <w:ind w:hanging="720"/>
        <w:jc w:val="both"/>
        <w:rPr>
          <w:rFonts w:cs="Times New Roman"/>
        </w:rPr>
      </w:pPr>
      <w:r>
        <w:rPr>
          <w:rFonts w:cs="Times New Roman"/>
        </w:rPr>
        <w:t>Dyrektor szkoły informuje uczniów i pracowników szkoły o wprowadzeniu monitoringu.</w:t>
      </w:r>
    </w:p>
    <w:p w:rsidR="005D18EB" w:rsidRDefault="005D18EB" w:rsidP="005D18EB">
      <w:pPr>
        <w:pStyle w:val="Standard"/>
        <w:numPr>
          <w:ilvl w:val="0"/>
          <w:numId w:val="2"/>
        </w:numPr>
        <w:tabs>
          <w:tab w:val="num" w:pos="426"/>
        </w:tabs>
        <w:ind w:hanging="720"/>
        <w:jc w:val="both"/>
        <w:rPr>
          <w:rFonts w:cs="Times New Roman"/>
        </w:rPr>
      </w:pPr>
      <w:r>
        <w:rPr>
          <w:rFonts w:cs="Times New Roman"/>
        </w:rPr>
        <w:t>Dyrektor szkoły oznacza pomieszczenia i teren monitorowany w sposób widoczny                    i czytelny, za pomocą odpowiednich znaków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III. OSOBY UPOWAŻNIONE DO PRZEGLĄDANIA ZAREJESTROWANEGO OBRAZU TO:</w:t>
      </w:r>
    </w:p>
    <w:p w:rsidR="005D18EB" w:rsidRDefault="005D18EB" w:rsidP="005D18EB">
      <w:pPr>
        <w:pStyle w:val="Standard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Dyrektor placówki, referent ds. kadrowo-kancelaryjnych,</w:t>
      </w:r>
    </w:p>
    <w:p w:rsidR="005D18EB" w:rsidRDefault="005D18EB" w:rsidP="005D18EB">
      <w:pPr>
        <w:pStyle w:val="Standard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Zakładowy inspektor ochrony danych osobowych,</w:t>
      </w:r>
    </w:p>
    <w:p w:rsidR="005D18EB" w:rsidRDefault="005D18EB" w:rsidP="005D18EB">
      <w:pPr>
        <w:pStyle w:val="Standard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Pracownicy agencji ochrony, wyznaczonych przez zarząd agencji na mocy umowy powierzenia,</w:t>
      </w:r>
    </w:p>
    <w:p w:rsidR="005D18EB" w:rsidRDefault="005D18EB" w:rsidP="005D18EB">
      <w:pPr>
        <w:pStyle w:val="Standard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Pracownicy firm serwisujących system monitoringu na  mocy umowy powierzenia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IV. PRAWA PRZYSŁUGUJĄCE OSOBOM OBJĘTYM MONITORINGIEM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Prawa osób objętych monitorowaniem obejmują:</w:t>
      </w:r>
    </w:p>
    <w:p w:rsidR="005D18EB" w:rsidRDefault="005D18EB" w:rsidP="005D18EB">
      <w:pPr>
        <w:pStyle w:val="Standard"/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Prawo do informacji o istnieniu monitoringu w określonym miejscu, jego zasięgu, celu, nazwie podmiotu odpowiedzialnego za instalację, jego adresie i danych do kontaktu. </w:t>
      </w:r>
    </w:p>
    <w:p w:rsidR="005D18EB" w:rsidRDefault="005D18EB" w:rsidP="005D18EB">
      <w:pPr>
        <w:pStyle w:val="Standard"/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Prawo dostępu do nagrań w uzasadnionych przypadkach. </w:t>
      </w:r>
    </w:p>
    <w:p w:rsidR="005D18EB" w:rsidRDefault="005D18EB" w:rsidP="005D18EB">
      <w:pPr>
        <w:pStyle w:val="Standard"/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Prawo żądania usunięcia danych jej dotyczących. </w:t>
      </w:r>
    </w:p>
    <w:p w:rsidR="005D18EB" w:rsidRDefault="005D18EB" w:rsidP="005D18EB">
      <w:pPr>
        <w:pStyle w:val="Standard"/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Prawo do anonimizacji wizerunku na zarejestrowanych obrazach i/lub usunięcia dotyczących jej danych osobowych. </w:t>
      </w:r>
    </w:p>
    <w:p w:rsidR="005D18EB" w:rsidRDefault="005D18EB" w:rsidP="005D18EB">
      <w:pPr>
        <w:pStyle w:val="Standard"/>
        <w:numPr>
          <w:ilvl w:val="2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Prawo do przetwarzania danych przez ograniczony czas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V. ZASADY WYKORZYSTANIA ZAPISÓW MONITORINGU WIZYJNEGO:</w:t>
      </w:r>
    </w:p>
    <w:p w:rsidR="005D18EB" w:rsidRDefault="005D18EB" w:rsidP="005D18EB">
      <w:pPr>
        <w:pStyle w:val="Standard"/>
        <w:jc w:val="both"/>
        <w:rPr>
          <w:rFonts w:cs="Times New Roman"/>
          <w:b/>
          <w:bCs/>
        </w:rPr>
      </w:pPr>
    </w:p>
    <w:p w:rsidR="005D18EB" w:rsidRDefault="005D18EB" w:rsidP="005D18EB">
      <w:pPr>
        <w:pStyle w:val="Standard"/>
        <w:numPr>
          <w:ilvl w:val="0"/>
          <w:numId w:val="3"/>
        </w:numPr>
        <w:jc w:val="both"/>
        <w:rPr>
          <w:rFonts w:cs="Times New Roman"/>
          <w:color w:val="1F497D"/>
        </w:rPr>
      </w:pPr>
      <w:r>
        <w:rPr>
          <w:rFonts w:cs="Times New Roman"/>
        </w:rPr>
        <w:t>Szkoła Podstawowa w Piecniku posiada monitoring wizyjny zewnętrzny.</w:t>
      </w:r>
    </w:p>
    <w:p w:rsidR="005D18EB" w:rsidRDefault="005D18EB" w:rsidP="005D18E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Monitor i rejestrator monitoringu przechowywane są w pomieszczeniu zabezpieczonym przed nieuprawnionym dostępem, w sposób zapobiegający ich uszkodzeniu bądź kradzieży.</w:t>
      </w:r>
    </w:p>
    <w:p w:rsidR="005D18EB" w:rsidRDefault="005D18EB" w:rsidP="005D18E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Zapisy z monitoringu będą wykorzystywane między innymi w sytuacjach:</w:t>
      </w:r>
    </w:p>
    <w:p w:rsidR="005D18EB" w:rsidRDefault="005D18EB" w:rsidP="005D18EB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zagrażających bezpieczeństwu uczniów, nauczycieli, pracowników placówki,</w:t>
      </w:r>
    </w:p>
    <w:p w:rsidR="005D18EB" w:rsidRDefault="005D18EB" w:rsidP="005D18EB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niszczenia mienia placówki,</w:t>
      </w:r>
    </w:p>
    <w:p w:rsidR="005D18EB" w:rsidRDefault="005D18EB" w:rsidP="005D18EB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przywłaszczania,</w:t>
      </w:r>
    </w:p>
    <w:p w:rsidR="005D18EB" w:rsidRDefault="005D18EB" w:rsidP="005D18EB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konfliktowych, np. bójek,</w:t>
      </w:r>
    </w:p>
    <w:p w:rsidR="005D18EB" w:rsidRDefault="005D18EB" w:rsidP="005D18EB">
      <w:pPr>
        <w:pStyle w:val="Standard"/>
        <w:numPr>
          <w:ilvl w:val="1"/>
          <w:numId w:val="4"/>
        </w:numPr>
        <w:jc w:val="both"/>
        <w:rPr>
          <w:rFonts w:cs="Times New Roman"/>
        </w:rPr>
      </w:pPr>
      <w:r>
        <w:rPr>
          <w:rFonts w:cs="Times New Roman"/>
        </w:rPr>
        <w:t>podejrzenia o palenie papierosów i korzystanie z używek.</w:t>
      </w:r>
    </w:p>
    <w:p w:rsidR="005D18EB" w:rsidRDefault="005D18EB" w:rsidP="005D18EB">
      <w:pPr>
        <w:pStyle w:val="Standard"/>
        <w:ind w:left="720"/>
        <w:jc w:val="both"/>
        <w:rPr>
          <w:rFonts w:cs="Times New Roman"/>
        </w:rPr>
      </w:pPr>
    </w:p>
    <w:p w:rsidR="005D18EB" w:rsidRDefault="005D18EB" w:rsidP="005D18E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Obrazy z monitoringu przechowywane są przez 14 dni, chyba, że zarejestrowany obraz może być użyty jako dowód w postępowaniu prowadzonym przez właściwy sąd lub inny organ publiczny. Za przechowywanie i zniszczenie materiałów po upływie określonych prawem terminów odpowiada Administrator ochrony danych osobowych. </w:t>
      </w:r>
    </w:p>
    <w:p w:rsidR="005D18EB" w:rsidRDefault="005D18EB" w:rsidP="005D18E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Zapis z monitoringu może zostać odtworzony rodzicom/opiekunom uczniów za zgodą dyrektora placówki i w terminie ustalonym przez dyrektora placówki lub wychowawcę/nauczyciela.</w:t>
      </w:r>
    </w:p>
    <w:p w:rsidR="005D18EB" w:rsidRDefault="005D18EB" w:rsidP="005D18EB">
      <w:pPr>
        <w:pStyle w:val="Standard"/>
        <w:numPr>
          <w:ilvl w:val="0"/>
          <w:numId w:val="3"/>
        </w:numPr>
        <w:jc w:val="both"/>
        <w:rPr>
          <w:rFonts w:cs="Times New Roman"/>
          <w:color w:val="00B050"/>
        </w:rPr>
      </w:pPr>
      <w:r>
        <w:rPr>
          <w:rFonts w:cs="Times New Roman"/>
        </w:rPr>
        <w:t xml:space="preserve">Osoby obserwujące bieżące zapisy i osoby przeglądające zapisy zobowiązane są do nieujawniania danych zarejestrowanych przez monitoring. </w:t>
      </w:r>
    </w:p>
    <w:p w:rsidR="005D18EB" w:rsidRDefault="005D18EB" w:rsidP="005D18EB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 xml:space="preserve">Nagrania mogą być udostępniane policji i innym uprawnionym organom na pisemny wniosek </w:t>
      </w:r>
      <w:r>
        <w:rPr>
          <w:rFonts w:cs="Times New Roman"/>
        </w:rPr>
        <w:br/>
        <w:t>w celu wyjaśnienia prowadzonej sprawy.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VI. ZASADY OBOWIĄZUJĄCE PRZY PRZEKAZYWANIU PLIKU                                       Z MATERIAŁEM ARCHIWALNYM UPOWAŻNIONYM ORGANOM:</w:t>
      </w:r>
    </w:p>
    <w:p w:rsidR="005D18EB" w:rsidRDefault="005D18EB" w:rsidP="005D18EB">
      <w:pPr>
        <w:pStyle w:val="Standard"/>
        <w:jc w:val="both"/>
        <w:rPr>
          <w:rFonts w:cs="Times New Roman"/>
          <w:b/>
          <w:bCs/>
        </w:rPr>
      </w:pPr>
    </w:p>
    <w:p w:rsidR="005D18EB" w:rsidRDefault="005D18EB" w:rsidP="005D18EB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Przedstawiciel organów pisemnie kwituje odbiór materiału – protokół przekazania.</w:t>
      </w:r>
    </w:p>
    <w:p w:rsidR="005D18EB" w:rsidRDefault="005D18EB" w:rsidP="005D18EB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 pokwitowaniu odbioru zaznacza znaki szczególne materiału: nr kamery – określenie miejsca zdarzenia nagranie z dn. - godzina, dzień, miesiąc, rok.</w:t>
      </w:r>
    </w:p>
    <w:p w:rsidR="005D18EB" w:rsidRDefault="005D18EB" w:rsidP="005D18EB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Protokół przekazania przechowywany jest w Szkole Podstawowej w Piecniku przez okres 2 lat.</w:t>
      </w:r>
    </w:p>
    <w:p w:rsidR="005D18EB" w:rsidRDefault="005D18EB" w:rsidP="005D18EB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Do przegrywania materiału archiwalnego z rejestratora upoważniona jest osoba wskazana przez dyrektora.</w:t>
      </w:r>
    </w:p>
    <w:p w:rsidR="005D18EB" w:rsidRDefault="005D18EB" w:rsidP="005D18EB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 przypadku zaistnienia niebezpiecznych sytuacji w godzinach nieobecności pracowników (np. godzinach wieczornych czy nocnych) działania wyjaśniające podejmowane są w miarę posiadanej wiedzy o zajściu.</w:t>
      </w:r>
    </w:p>
    <w:p w:rsidR="005D18EB" w:rsidRDefault="005D18EB" w:rsidP="005D18EB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Nie odtwarza się nagrań w obecności uczniów.</w:t>
      </w:r>
    </w:p>
    <w:p w:rsidR="005D18EB" w:rsidRDefault="005D18EB" w:rsidP="005D18EB">
      <w:pPr>
        <w:pStyle w:val="Standard"/>
        <w:jc w:val="both"/>
        <w:rPr>
          <w:rFonts w:cs="Times New Roman"/>
          <w:color w:val="FF0000"/>
        </w:rPr>
      </w:pPr>
    </w:p>
    <w:p w:rsidR="005D18EB" w:rsidRDefault="005D18EB" w:rsidP="005D18E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VII. OZNAKOWANIE TERENU OBJĘTEGO MONITORINGIEM WIZYJNYM</w:t>
      </w:r>
    </w:p>
    <w:p w:rsidR="005D18EB" w:rsidRDefault="005D18EB" w:rsidP="005D18EB">
      <w:pPr>
        <w:pStyle w:val="Standard"/>
        <w:jc w:val="both"/>
        <w:rPr>
          <w:rFonts w:cs="Times New Roman"/>
          <w:b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  <w:r>
        <w:rPr>
          <w:rFonts w:cs="Times New Roman"/>
          <w:b/>
        </w:rPr>
        <w:t xml:space="preserve">         S</w:t>
      </w:r>
      <w:r>
        <w:rPr>
          <w:rFonts w:cs="Times New Roman"/>
        </w:rPr>
        <w:t xml:space="preserve">zkoła Podstawowa w Piecniku oznakowana jest stosownymi tablicami informującymi                   o  funkcjonowaniu monitoringu wizyjnego.  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VIII. DODATKOWE WARUNKI STOSOWANIA MONITORINGU WIZYJNEGO: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numPr>
          <w:ilvl w:val="3"/>
          <w:numId w:val="5"/>
        </w:numPr>
        <w:tabs>
          <w:tab w:val="num" w:pos="709"/>
        </w:tabs>
        <w:ind w:left="709" w:hanging="425"/>
        <w:jc w:val="both"/>
        <w:rPr>
          <w:rFonts w:cs="Times New Roman"/>
        </w:rPr>
      </w:pPr>
      <w:r>
        <w:rPr>
          <w:rFonts w:cs="Times New Roman"/>
        </w:rPr>
        <w:t xml:space="preserve">Dyrektor placówki uzgadnia stosowanie monitoringu z organem prowadzącym </w:t>
      </w:r>
      <w:r>
        <w:rPr>
          <w:rFonts w:cs="Times New Roman"/>
        </w:rPr>
        <w:lastRenderedPageBreak/>
        <w:t>placówkę oraz konsultuje jego stosowanie z radą pedagogiczną, radą rodziców i samorządem uczniowskim.</w:t>
      </w:r>
    </w:p>
    <w:p w:rsidR="005D18EB" w:rsidRDefault="005D18EB" w:rsidP="005D18EB">
      <w:pPr>
        <w:pStyle w:val="Standard"/>
        <w:numPr>
          <w:ilvl w:val="0"/>
          <w:numId w:val="6"/>
        </w:numPr>
        <w:ind w:hanging="218"/>
        <w:jc w:val="both"/>
        <w:rPr>
          <w:rFonts w:cs="Times New Roman"/>
        </w:rPr>
      </w:pPr>
      <w:r>
        <w:rPr>
          <w:rFonts w:cs="Times New Roman"/>
        </w:rPr>
        <w:t xml:space="preserve">   Przed dopuszczeniem osoby do wykonywania obowiązków służbowych, osoba ta jest     informowana na piśmie o stosowaniu monitoringu wizyjnego.</w:t>
      </w:r>
    </w:p>
    <w:p w:rsidR="005D18EB" w:rsidRDefault="005D18EB" w:rsidP="005D18EB">
      <w:pPr>
        <w:pStyle w:val="Standard"/>
        <w:numPr>
          <w:ilvl w:val="0"/>
          <w:numId w:val="6"/>
        </w:numPr>
        <w:ind w:hanging="218"/>
        <w:jc w:val="both"/>
        <w:rPr>
          <w:rFonts w:cs="Times New Roman"/>
        </w:rPr>
      </w:pPr>
      <w:r>
        <w:rPr>
          <w:rFonts w:cs="Times New Roman"/>
        </w:rPr>
        <w:t xml:space="preserve">  Dyrektor placówki oznacza teren monitorowany w sposób widoczny i czytelny, za   pomocą odpowiednich znaków graficznych i słownych. 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IX. PRZEPISY KOŃCOWE: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numPr>
          <w:ilvl w:val="0"/>
          <w:numId w:val="7"/>
        </w:numPr>
        <w:ind w:left="714" w:hanging="357"/>
        <w:jc w:val="both"/>
        <w:rPr>
          <w:rFonts w:cs="Times New Roman"/>
        </w:rPr>
      </w:pPr>
      <w:r>
        <w:rPr>
          <w:rFonts w:cs="Times New Roman"/>
        </w:rPr>
        <w:t>Prawo do ustalenia bądź zmiany hasła dostępu ma dyrektor.</w:t>
      </w:r>
    </w:p>
    <w:p w:rsidR="005D18EB" w:rsidRDefault="005D18EB" w:rsidP="005D18EB">
      <w:pPr>
        <w:pStyle w:val="Standard"/>
        <w:numPr>
          <w:ilvl w:val="0"/>
          <w:numId w:val="7"/>
        </w:numPr>
        <w:ind w:left="714" w:hanging="357"/>
        <w:jc w:val="both"/>
        <w:rPr>
          <w:rFonts w:cs="Times New Roman"/>
        </w:rPr>
      </w:pPr>
      <w:r>
        <w:rPr>
          <w:rFonts w:cs="Times New Roman"/>
        </w:rPr>
        <w:t>W sprawach nie uregulowanych niniejszym regulaminem ostateczną decyzję podejmuje dyrektor placówki.</w:t>
      </w:r>
    </w:p>
    <w:p w:rsidR="005D18EB" w:rsidRDefault="005D18EB" w:rsidP="005D18EB">
      <w:pPr>
        <w:pStyle w:val="Standard"/>
        <w:numPr>
          <w:ilvl w:val="0"/>
          <w:numId w:val="7"/>
        </w:numPr>
        <w:ind w:left="714" w:hanging="357"/>
        <w:jc w:val="both"/>
        <w:rPr>
          <w:rFonts w:cs="Times New Roman"/>
        </w:rPr>
      </w:pPr>
      <w:r>
        <w:rPr>
          <w:rFonts w:cs="Times New Roman"/>
        </w:rPr>
        <w:t>Regulamin może ulec zmianie w zależności od nadzwyczajnych okoliczności rozpatrywanego przypadku.</w:t>
      </w:r>
    </w:p>
    <w:p w:rsidR="005D18EB" w:rsidRDefault="005D18EB" w:rsidP="005D18EB">
      <w:pPr>
        <w:pStyle w:val="Standard"/>
        <w:numPr>
          <w:ilvl w:val="0"/>
          <w:numId w:val="7"/>
        </w:numPr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Obowiązujące zasady wykorzystania monitoringu wchodzą w życie z dniem 05.12.2018 r. </w:t>
      </w: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5D18EB" w:rsidRDefault="005D18EB" w:rsidP="005D18EB">
      <w:pPr>
        <w:pStyle w:val="Standard"/>
        <w:jc w:val="both"/>
        <w:rPr>
          <w:rFonts w:cs="Times New Roman"/>
        </w:rPr>
      </w:pPr>
    </w:p>
    <w:p w:rsidR="00AA2109" w:rsidRDefault="00AA2109"/>
    <w:sectPr w:rsidR="00AA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A79"/>
    <w:multiLevelType w:val="multilevel"/>
    <w:tmpl w:val="0F44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19063FE"/>
    <w:multiLevelType w:val="multilevel"/>
    <w:tmpl w:val="91D4FF02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989" w:hanging="720"/>
      </w:pPr>
    </w:lvl>
    <w:lvl w:ilvl="4">
      <w:start w:val="1"/>
      <w:numFmt w:val="decimal"/>
      <w:lvlText w:val="%1.%2.%3.%4.%5."/>
      <w:lvlJc w:val="left"/>
      <w:pPr>
        <w:ind w:left="4058" w:hanging="1080"/>
      </w:pPr>
    </w:lvl>
    <w:lvl w:ilvl="5">
      <w:start w:val="1"/>
      <w:numFmt w:val="decimal"/>
      <w:lvlText w:val="%1.%2.%3.%4.%5.%6."/>
      <w:lvlJc w:val="left"/>
      <w:pPr>
        <w:ind w:left="4767" w:hanging="1080"/>
      </w:pPr>
    </w:lvl>
    <w:lvl w:ilvl="6">
      <w:start w:val="1"/>
      <w:numFmt w:val="decimal"/>
      <w:lvlText w:val="%1.%2.%3.%4.%5.%6.%7."/>
      <w:lvlJc w:val="left"/>
      <w:pPr>
        <w:ind w:left="5836" w:hanging="1440"/>
      </w:pPr>
    </w:lvl>
    <w:lvl w:ilvl="7">
      <w:start w:val="1"/>
      <w:numFmt w:val="decimal"/>
      <w:lvlText w:val="%1.%2.%3.%4.%5.%6.%7.%8."/>
      <w:lvlJc w:val="left"/>
      <w:pPr>
        <w:ind w:left="6545" w:hanging="1440"/>
      </w:pPr>
    </w:lvl>
    <w:lvl w:ilvl="8">
      <w:start w:val="1"/>
      <w:numFmt w:val="decimal"/>
      <w:lvlText w:val="%1.%2.%3.%4.%5.%6.%7.%8.%9."/>
      <w:lvlJc w:val="left"/>
      <w:pPr>
        <w:ind w:left="7614" w:hanging="1800"/>
      </w:pPr>
    </w:lvl>
  </w:abstractNum>
  <w:abstractNum w:abstractNumId="2">
    <w:nsid w:val="23011E85"/>
    <w:multiLevelType w:val="multilevel"/>
    <w:tmpl w:val="D196F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7166676"/>
    <w:multiLevelType w:val="hybridMultilevel"/>
    <w:tmpl w:val="0C9891C2"/>
    <w:lvl w:ilvl="0" w:tplc="6A6E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A24AFC"/>
    <w:multiLevelType w:val="hybridMultilevel"/>
    <w:tmpl w:val="AE2A1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F62A18"/>
    <w:multiLevelType w:val="multilevel"/>
    <w:tmpl w:val="0E9A79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E1E22CA"/>
    <w:multiLevelType w:val="hybridMultilevel"/>
    <w:tmpl w:val="9664FB7C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D18EB"/>
    <w:rsid w:val="005D18EB"/>
    <w:rsid w:val="00AA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18E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2019-11-14T12:06:00Z</dcterms:created>
  <dcterms:modified xsi:type="dcterms:W3CDTF">2019-11-14T12:06:00Z</dcterms:modified>
</cp:coreProperties>
</file>