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D830EC">
        <w:rPr>
          <w:b/>
          <w:bCs/>
        </w:rPr>
        <w:t>4</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CE1F49">
        <w:t>2</w:t>
      </w:r>
      <w:r w:rsidR="00A200EC">
        <w:t>2</w:t>
      </w:r>
      <w:r w:rsidRPr="00752ADD">
        <w:t>.130.202</w:t>
      </w:r>
      <w:r w:rsidR="00A200EC">
        <w:t>4</w:t>
      </w:r>
    </w:p>
    <w:p w:rsidR="00752ADD" w:rsidRPr="00752ADD" w:rsidRDefault="00752ADD" w:rsidP="00752ADD">
      <w:pPr>
        <w:jc w:val="center"/>
      </w:pPr>
      <w:r w:rsidRPr="00752ADD">
        <w:t>zawarta w dniu ……..20</w:t>
      </w:r>
      <w:r w:rsidR="00A200EC">
        <w:t>25</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D830EC" w:rsidRPr="00D830EC">
        <w:rPr>
          <w:rFonts w:eastAsia="Calibri" w:cstheme="minorHAnsi"/>
          <w:b/>
        </w:rPr>
        <w:t>WYKONANIE BADAŃ LEKARSKICH DLA PRACOWNIKÓW SZKOŁY PODSTAWOWEJ W POBIEDZISKACH W ROKU 202</w:t>
      </w:r>
      <w:r w:rsidR="00A200EC">
        <w:rPr>
          <w:rFonts w:eastAsia="Calibri" w:cstheme="minorHAnsi"/>
          <w:b/>
        </w:rPr>
        <w:t>5</w:t>
      </w:r>
      <w:r w:rsidR="00D830EC" w:rsidRPr="00D830EC">
        <w:rPr>
          <w:rFonts w:eastAsia="Calibri" w:cstheme="minorHAnsi"/>
          <w:b/>
          <w:sz w:val="24"/>
          <w:szCs w:val="24"/>
        </w:rPr>
        <w:t xml:space="preserve"> </w:t>
      </w:r>
      <w:bookmarkStart w:id="0" w:name="_GoBack"/>
      <w:bookmarkEnd w:id="0"/>
      <w:r w:rsidRPr="00D830EC">
        <w:rPr>
          <w:rFonts w:cstheme="minorHAnsi"/>
        </w:rPr>
        <w:t>zgodnej z zapisami zapytania ofertowego</w:t>
      </w:r>
      <w:r w:rsidR="00D830EC">
        <w:rPr>
          <w:rFonts w:cstheme="minorHAnsi"/>
        </w:rPr>
        <w:t xml:space="preserve"> </w:t>
      </w:r>
      <w:r w:rsidRPr="00D830EC">
        <w:rPr>
          <w:rFonts w:cstheme="minorHAnsi"/>
        </w:rPr>
        <w:t>nr ZP.</w:t>
      </w:r>
      <w:r w:rsidR="00CE1F49" w:rsidRPr="00D830EC">
        <w:rPr>
          <w:rFonts w:cstheme="minorHAnsi"/>
        </w:rPr>
        <w:t>2</w:t>
      </w:r>
      <w:r w:rsidR="00A200EC">
        <w:rPr>
          <w:rFonts w:cstheme="minorHAnsi"/>
        </w:rPr>
        <w:t>2</w:t>
      </w:r>
      <w:r w:rsidRPr="00D830EC">
        <w:rPr>
          <w:rFonts w:cstheme="minorHAnsi"/>
        </w:rPr>
        <w:t>.130.202</w:t>
      </w:r>
      <w:r w:rsidR="00A200EC">
        <w:rPr>
          <w:rFonts w:cstheme="minorHAnsi"/>
        </w:rPr>
        <w:t>4</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830EC">
        <w:t>od 02 stycznia 202</w:t>
      </w:r>
      <w:r w:rsidR="00A200EC">
        <w:t>5</w:t>
      </w:r>
      <w:r w:rsidR="00D830EC">
        <w:t xml:space="preserve"> </w:t>
      </w:r>
      <w:r w:rsidR="00CE1F49">
        <w:t xml:space="preserve">do </w:t>
      </w:r>
      <w:r w:rsidR="00D830EC">
        <w:t>31</w:t>
      </w:r>
      <w:r w:rsidR="00CE1F49">
        <w:t xml:space="preserve"> grudnia 202</w:t>
      </w:r>
      <w:r w:rsidR="00A200EC">
        <w:t>5</w:t>
      </w:r>
      <w:r w:rsidR="00CE1F49">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D830EC">
        <w:t>za rzeczywista ilość wykonanych badań zgodnie z zapytaniem ofertowym i złożoną ofertą do zapytania nr ZP.2</w:t>
      </w:r>
      <w:r w:rsidR="00A200EC">
        <w:t>2</w:t>
      </w:r>
      <w:r w:rsidR="00D830EC">
        <w:t>.130.202</w:t>
      </w:r>
      <w:r w:rsidR="00A200EC">
        <w:t>4</w:t>
      </w:r>
      <w:r w:rsidRPr="00752ADD">
        <w:t>.</w:t>
      </w:r>
    </w:p>
    <w:p w:rsidR="00752ADD" w:rsidRP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t xml:space="preserve">Zapłata kwoty wskazanej w ust. 2 </w:t>
      </w:r>
      <w:r w:rsidR="00D830EC">
        <w:rPr>
          <w:bCs/>
        </w:rPr>
        <w:t xml:space="preserve">będzie następować na podstawie miesięcznych </w:t>
      </w:r>
      <w:r w:rsidRPr="00752ADD">
        <w:rPr>
          <w:bCs/>
        </w:rPr>
        <w:t>faktur</w:t>
      </w:r>
      <w:r w:rsidR="00D830EC">
        <w:rPr>
          <w:bCs/>
        </w:rPr>
        <w:t xml:space="preserve"> (za rzeczywista ilość wykonanych badań) </w:t>
      </w:r>
      <w:r w:rsidR="007A5BBD">
        <w:rPr>
          <w:bCs/>
        </w:rPr>
        <w:t xml:space="preserve"> wystawi</w:t>
      </w:r>
      <w:r w:rsidR="00D830EC">
        <w:rPr>
          <w:bCs/>
        </w:rPr>
        <w:t xml:space="preserve">anych </w:t>
      </w:r>
      <w:r w:rsidR="007A5BBD">
        <w:rPr>
          <w:bCs/>
        </w:rPr>
        <w:t>przez Wykonawcę</w:t>
      </w:r>
      <w:r w:rsidR="00D830EC">
        <w:rPr>
          <w:bCs/>
        </w:rPr>
        <w:t>.</w:t>
      </w:r>
      <w:r w:rsidRPr="00752ADD">
        <w:rPr>
          <w:bCs/>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lastRenderedPageBreak/>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43362D"/>
    <w:rsid w:val="006B7E4D"/>
    <w:rsid w:val="00752ADD"/>
    <w:rsid w:val="007A49A1"/>
    <w:rsid w:val="007A5BBD"/>
    <w:rsid w:val="00A200EC"/>
    <w:rsid w:val="00CE1F49"/>
    <w:rsid w:val="00D50C7E"/>
    <w:rsid w:val="00D830EC"/>
    <w:rsid w:val="00DC3194"/>
    <w:rsid w:val="00EA0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1476</Words>
  <Characters>8860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dcterms:created xsi:type="dcterms:W3CDTF">2024-12-23T08:20:00Z</dcterms:created>
  <dcterms:modified xsi:type="dcterms:W3CDTF">2024-12-23T08:40:00Z</dcterms:modified>
</cp:coreProperties>
</file>