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Załącznik nr 5  WZÓR UMOWY</w:t>
      </w:r>
    </w:p>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007C4EC9">
        <w:t>ZP.08</w:t>
      </w:r>
      <w:r w:rsidRPr="00752ADD">
        <w:t>.130.202</w:t>
      </w:r>
      <w:r w:rsidR="007C4EC9">
        <w:t>4</w:t>
      </w:r>
    </w:p>
    <w:p w:rsidR="00752ADD" w:rsidRPr="00752ADD" w:rsidRDefault="00752ADD" w:rsidP="00752ADD">
      <w:pPr>
        <w:jc w:val="center"/>
      </w:pPr>
      <w:r w:rsidRPr="00752ADD">
        <w:t>zawarta w dniu ……..202</w:t>
      </w:r>
      <w:r w:rsidR="007C4EC9">
        <w:t>4</w:t>
      </w:r>
      <w:r w:rsidRPr="00752ADD">
        <w:t xml:space="preserve"> roku w Pobiedziskach pomiędzy:</w:t>
      </w:r>
    </w:p>
    <w:p w:rsidR="00752ADD" w:rsidRPr="00752ADD" w:rsidRDefault="00752ADD" w:rsidP="00752ADD"/>
    <w:p w:rsidR="00752ADD" w:rsidRPr="00752ADD" w:rsidRDefault="00752ADD" w:rsidP="00E94923">
      <w:pPr>
        <w:jc w:val="both"/>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E94923">
      <w:pPr>
        <w:jc w:val="both"/>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bookmarkStart w:id="0" w:name="_GoBack"/>
      <w:bookmarkEnd w:id="0"/>
    </w:p>
    <w:p w:rsidR="00752ADD" w:rsidRPr="00752ADD" w:rsidRDefault="00752ADD" w:rsidP="00E94923">
      <w:pPr>
        <w:jc w:val="both"/>
      </w:pPr>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lastRenderedPageBreak/>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Default="00752ADD" w:rsidP="00E94923">
      <w:pPr>
        <w:numPr>
          <w:ilvl w:val="0"/>
          <w:numId w:val="5"/>
        </w:numPr>
        <w:jc w:val="both"/>
      </w:pPr>
      <w:r w:rsidRPr="00752ADD">
        <w:t xml:space="preserve">W ramach niniejszej umowy Zamawiający zleca, a Wykonawca przyjmuje </w:t>
      </w:r>
      <w:r>
        <w:t>wykonanie dostawy zgodnej z zapis</w:t>
      </w:r>
      <w:r w:rsidR="007C4EC9">
        <w:t>ami zapytania ofertowego nr ZP.08</w:t>
      </w:r>
      <w:r>
        <w:t>.130.202</w:t>
      </w:r>
      <w:r w:rsidR="007C4EC9">
        <w:t>4</w:t>
      </w:r>
      <w:r w:rsidR="00E94923">
        <w:t xml:space="preserve"> pn. </w:t>
      </w:r>
      <w:r w:rsidR="00E94923" w:rsidRPr="00E94923">
        <w:rPr>
          <w:i/>
        </w:rPr>
        <w:t>„WYPOSAŻENIE ŚWIETLICY, celem poprawy warunków do spędzania wolnego czasu przez zwiększoną liczbę dzieci spowodowaną napływem uczniów z Ukrainy. Finansowanie ze środków pomocy obywatelom Ukrainy.”</w:t>
      </w:r>
      <w:r w:rsidRPr="00E94923">
        <w:t xml:space="preserve"> </w:t>
      </w:r>
      <w:r>
        <w:t xml:space="preserve">i poniższą tabelką: </w:t>
      </w:r>
    </w:p>
    <w:tbl>
      <w:tblPr>
        <w:tblW w:w="999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6167"/>
        <w:gridCol w:w="2150"/>
        <w:gridCol w:w="897"/>
      </w:tblGrid>
      <w:tr w:rsidR="007C4EC9" w:rsidRPr="007C4EC9" w:rsidTr="00B16C98">
        <w:tc>
          <w:tcPr>
            <w:tcW w:w="779" w:type="dxa"/>
          </w:tcPr>
          <w:p w:rsidR="007C4EC9" w:rsidRPr="007C4EC9" w:rsidRDefault="007C4EC9" w:rsidP="00B16C98">
            <w:pPr>
              <w:rPr>
                <w:bCs/>
              </w:rPr>
            </w:pPr>
            <w:r w:rsidRPr="007C4EC9">
              <w:rPr>
                <w:bCs/>
              </w:rPr>
              <w:t>lp.</w:t>
            </w:r>
          </w:p>
        </w:tc>
        <w:tc>
          <w:tcPr>
            <w:tcW w:w="6167" w:type="dxa"/>
          </w:tcPr>
          <w:p w:rsidR="007C4EC9" w:rsidRPr="007C4EC9" w:rsidRDefault="007C4EC9" w:rsidP="00B16C98">
            <w:pPr>
              <w:rPr>
                <w:bCs/>
              </w:rPr>
            </w:pPr>
            <w:r w:rsidRPr="007C4EC9">
              <w:rPr>
                <w:bCs/>
              </w:rPr>
              <w:t>Nazwa/Opis</w:t>
            </w:r>
          </w:p>
        </w:tc>
        <w:tc>
          <w:tcPr>
            <w:tcW w:w="2150" w:type="dxa"/>
          </w:tcPr>
          <w:p w:rsidR="007C4EC9" w:rsidRPr="007C4EC9" w:rsidRDefault="007C4EC9" w:rsidP="007C4EC9">
            <w:pPr>
              <w:ind w:left="360"/>
              <w:rPr>
                <w:bCs/>
              </w:rPr>
            </w:pPr>
            <w:r w:rsidRPr="007C4EC9">
              <w:rPr>
                <w:bCs/>
              </w:rPr>
              <w:t>Zdjęcie poglądowe</w:t>
            </w:r>
          </w:p>
        </w:tc>
        <w:tc>
          <w:tcPr>
            <w:tcW w:w="897" w:type="dxa"/>
          </w:tcPr>
          <w:p w:rsidR="007C4EC9" w:rsidRPr="007C4EC9" w:rsidRDefault="007C4EC9" w:rsidP="00B16C98">
            <w:pPr>
              <w:rPr>
                <w:bCs/>
              </w:rPr>
            </w:pPr>
            <w:r w:rsidRPr="007C4EC9">
              <w:rPr>
                <w:bCs/>
              </w:rPr>
              <w:t>ilość</w:t>
            </w:r>
          </w:p>
        </w:tc>
      </w:tr>
      <w:tr w:rsidR="007C4EC9" w:rsidRPr="007C4EC9" w:rsidTr="00B16C98">
        <w:trPr>
          <w:trHeight w:val="1407"/>
        </w:trPr>
        <w:tc>
          <w:tcPr>
            <w:tcW w:w="779" w:type="dxa"/>
          </w:tcPr>
          <w:p w:rsidR="007C4EC9" w:rsidRPr="007C4EC9" w:rsidRDefault="007C4EC9" w:rsidP="00B16C98">
            <w:pPr>
              <w:rPr>
                <w:bCs/>
              </w:rPr>
            </w:pPr>
            <w:r w:rsidRPr="007C4EC9">
              <w:rPr>
                <w:bCs/>
              </w:rPr>
              <w:t>1.</w:t>
            </w:r>
          </w:p>
        </w:tc>
        <w:tc>
          <w:tcPr>
            <w:tcW w:w="6167" w:type="dxa"/>
          </w:tcPr>
          <w:p w:rsidR="007C4EC9" w:rsidRPr="007F4AB8" w:rsidRDefault="007C4EC9" w:rsidP="00B16C98">
            <w:pPr>
              <w:spacing w:after="0" w:line="240" w:lineRule="auto"/>
              <w:rPr>
                <w:rFonts w:cstheme="minorHAnsi"/>
                <w:b/>
                <w:bCs/>
                <w:sz w:val="16"/>
                <w:szCs w:val="16"/>
              </w:rPr>
            </w:pPr>
            <w:r w:rsidRPr="007F4AB8">
              <w:rPr>
                <w:rFonts w:cstheme="minorHAnsi"/>
                <w:b/>
                <w:bCs/>
                <w:sz w:val="16"/>
                <w:szCs w:val="16"/>
              </w:rPr>
              <w:t>Stół regulowany Oskar Bis-R 2-os.</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Stół szkolny 2-osobowy o regulowanej wysokości 4-6</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Blat: 130 x 50 cm</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Blat stołu wykonany z płyty laminowanej, obrzeże wykończone listwą PCV 2mm</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Stelaż wykonany z rury giętej Ø 32 mm, 28 mm</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Kolor stelaża: srebrny</w:t>
            </w:r>
          </w:p>
          <w:p w:rsidR="007C4EC9" w:rsidRPr="007F4AB8" w:rsidRDefault="00B16C98" w:rsidP="00B16C98">
            <w:pPr>
              <w:spacing w:after="0" w:line="240" w:lineRule="auto"/>
              <w:rPr>
                <w:rFonts w:cstheme="minorHAnsi"/>
                <w:bCs/>
                <w:sz w:val="16"/>
                <w:szCs w:val="16"/>
              </w:rPr>
            </w:pPr>
            <w:r>
              <w:rPr>
                <w:rFonts w:cstheme="minorHAnsi"/>
                <w:bCs/>
                <w:sz w:val="16"/>
                <w:szCs w:val="16"/>
              </w:rPr>
              <w:t>Kolor blatu: klon</w:t>
            </w:r>
          </w:p>
        </w:tc>
        <w:tc>
          <w:tcPr>
            <w:tcW w:w="2150" w:type="dxa"/>
          </w:tcPr>
          <w:p w:rsidR="007C4EC9" w:rsidRPr="007C4EC9" w:rsidRDefault="007C4EC9" w:rsidP="007C4EC9">
            <w:pPr>
              <w:ind w:left="360"/>
              <w:rPr>
                <w:bCs/>
              </w:rPr>
            </w:pPr>
            <w:r w:rsidRPr="007C4EC9">
              <w:rPr>
                <w:bCs/>
              </w:rPr>
              <w:drawing>
                <wp:inline distT="0" distB="0" distL="0" distR="0" wp14:anchorId="63229AC1" wp14:editId="4197D5A0">
                  <wp:extent cx="760781" cy="760781"/>
                  <wp:effectExtent l="0" t="0" r="127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ół.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883" cy="759883"/>
                          </a:xfrm>
                          <a:prstGeom prst="rect">
                            <a:avLst/>
                          </a:prstGeom>
                        </pic:spPr>
                      </pic:pic>
                    </a:graphicData>
                  </a:graphic>
                </wp:inline>
              </w:drawing>
            </w:r>
          </w:p>
        </w:tc>
        <w:tc>
          <w:tcPr>
            <w:tcW w:w="897" w:type="dxa"/>
            <w:vAlign w:val="center"/>
          </w:tcPr>
          <w:p w:rsidR="007C4EC9" w:rsidRPr="007C4EC9" w:rsidRDefault="007C4EC9" w:rsidP="00B16C98">
            <w:pPr>
              <w:rPr>
                <w:bCs/>
              </w:rPr>
            </w:pPr>
            <w:r w:rsidRPr="007C4EC9">
              <w:rPr>
                <w:bCs/>
              </w:rPr>
              <w:t>6 szt.</w:t>
            </w:r>
          </w:p>
        </w:tc>
      </w:tr>
      <w:tr w:rsidR="007C4EC9" w:rsidRPr="007C4EC9" w:rsidTr="00B16C98">
        <w:trPr>
          <w:trHeight w:val="1088"/>
        </w:trPr>
        <w:tc>
          <w:tcPr>
            <w:tcW w:w="779" w:type="dxa"/>
          </w:tcPr>
          <w:p w:rsidR="007C4EC9" w:rsidRPr="007C4EC9" w:rsidRDefault="007C4EC9" w:rsidP="00B16C98">
            <w:pPr>
              <w:rPr>
                <w:bCs/>
              </w:rPr>
            </w:pPr>
            <w:r w:rsidRPr="007C4EC9">
              <w:rPr>
                <w:bCs/>
              </w:rPr>
              <w:t>2.</w:t>
            </w:r>
          </w:p>
        </w:tc>
        <w:tc>
          <w:tcPr>
            <w:tcW w:w="6167" w:type="dxa"/>
          </w:tcPr>
          <w:p w:rsidR="007C4EC9" w:rsidRPr="007F4AB8" w:rsidRDefault="007C4EC9" w:rsidP="00B16C98">
            <w:pPr>
              <w:spacing w:after="0" w:line="240" w:lineRule="auto"/>
              <w:rPr>
                <w:rFonts w:cstheme="minorHAnsi"/>
                <w:b/>
                <w:bCs/>
                <w:sz w:val="16"/>
                <w:szCs w:val="16"/>
              </w:rPr>
            </w:pPr>
            <w:r w:rsidRPr="007F4AB8">
              <w:rPr>
                <w:rFonts w:cstheme="minorHAnsi"/>
                <w:b/>
                <w:bCs/>
                <w:sz w:val="16"/>
                <w:szCs w:val="16"/>
              </w:rPr>
              <w:t xml:space="preserve">Krzesło regulowane Junior </w:t>
            </w:r>
            <w:proofErr w:type="spellStart"/>
            <w:r w:rsidRPr="007F4AB8">
              <w:rPr>
                <w:rFonts w:cstheme="minorHAnsi"/>
                <w:b/>
                <w:bCs/>
                <w:sz w:val="16"/>
                <w:szCs w:val="16"/>
              </w:rPr>
              <w:t>JT</w:t>
            </w:r>
            <w:proofErr w:type="spellEnd"/>
            <w:r w:rsidRPr="007F4AB8">
              <w:rPr>
                <w:rFonts w:cstheme="minorHAnsi"/>
                <w:b/>
                <w:bCs/>
                <w:sz w:val="16"/>
                <w:szCs w:val="16"/>
              </w:rPr>
              <w:t>-R</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 xml:space="preserve">Krzesło szkolne regulowane w </w:t>
            </w:r>
            <w:proofErr w:type="spellStart"/>
            <w:r w:rsidRPr="007F4AB8">
              <w:rPr>
                <w:rFonts w:cstheme="minorHAnsi"/>
                <w:bCs/>
                <w:sz w:val="16"/>
                <w:szCs w:val="16"/>
              </w:rPr>
              <w:t>rozm</w:t>
            </w:r>
            <w:proofErr w:type="spellEnd"/>
            <w:r w:rsidRPr="007F4AB8">
              <w:rPr>
                <w:rFonts w:cstheme="minorHAnsi"/>
                <w:bCs/>
                <w:sz w:val="16"/>
                <w:szCs w:val="16"/>
              </w:rPr>
              <w:t>. 5-6. Siedzisko i oparcie wykonane ze sklejki bukowej.</w:t>
            </w:r>
            <w:r w:rsidRPr="007F4AB8">
              <w:rPr>
                <w:rFonts w:cstheme="minorHAnsi"/>
                <w:bCs/>
                <w:sz w:val="16"/>
                <w:szCs w:val="16"/>
              </w:rPr>
              <w:br/>
              <w:t>Stelaż wykonany z rury o przekroju owalnym 38 x 20 mm i 35 x 15 mm.</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Kolor stelaża: srebrny</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Dodatkowe zaślepki (stópki): 60szt.</w:t>
            </w:r>
          </w:p>
        </w:tc>
        <w:tc>
          <w:tcPr>
            <w:tcW w:w="2150" w:type="dxa"/>
          </w:tcPr>
          <w:p w:rsidR="007C4EC9" w:rsidRPr="007C4EC9" w:rsidRDefault="007C4EC9" w:rsidP="007C4EC9">
            <w:pPr>
              <w:ind w:left="360"/>
              <w:rPr>
                <w:bCs/>
              </w:rPr>
            </w:pPr>
            <w:r w:rsidRPr="007C4EC9">
              <w:rPr>
                <w:bCs/>
              </w:rPr>
              <w:drawing>
                <wp:inline distT="0" distB="0" distL="0" distR="0" wp14:anchorId="38635624" wp14:editId="55EC756C">
                  <wp:extent cx="577901" cy="577901"/>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zesł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951" cy="576951"/>
                          </a:xfrm>
                          <a:prstGeom prst="rect">
                            <a:avLst/>
                          </a:prstGeom>
                        </pic:spPr>
                      </pic:pic>
                    </a:graphicData>
                  </a:graphic>
                </wp:inline>
              </w:drawing>
            </w:r>
          </w:p>
        </w:tc>
        <w:tc>
          <w:tcPr>
            <w:tcW w:w="897" w:type="dxa"/>
            <w:vAlign w:val="center"/>
          </w:tcPr>
          <w:p w:rsidR="007C4EC9" w:rsidRPr="007C4EC9" w:rsidRDefault="007C4EC9" w:rsidP="00B16C98">
            <w:pPr>
              <w:rPr>
                <w:bCs/>
              </w:rPr>
            </w:pPr>
            <w:r w:rsidRPr="007C4EC9">
              <w:rPr>
                <w:bCs/>
              </w:rPr>
              <w:t>12 szt.</w:t>
            </w:r>
          </w:p>
        </w:tc>
      </w:tr>
      <w:tr w:rsidR="007C4EC9" w:rsidRPr="007C4EC9" w:rsidTr="00B16C98">
        <w:tc>
          <w:tcPr>
            <w:tcW w:w="779" w:type="dxa"/>
          </w:tcPr>
          <w:p w:rsidR="007C4EC9" w:rsidRPr="007C4EC9" w:rsidRDefault="007C4EC9" w:rsidP="00B16C98">
            <w:pPr>
              <w:rPr>
                <w:bCs/>
              </w:rPr>
            </w:pPr>
            <w:r w:rsidRPr="007C4EC9">
              <w:rPr>
                <w:bCs/>
              </w:rPr>
              <w:t>3.</w:t>
            </w:r>
          </w:p>
        </w:tc>
        <w:tc>
          <w:tcPr>
            <w:tcW w:w="6167" w:type="dxa"/>
          </w:tcPr>
          <w:p w:rsidR="007C4EC9" w:rsidRPr="007F4AB8" w:rsidRDefault="007C4EC9" w:rsidP="00B16C98">
            <w:pPr>
              <w:spacing w:after="0" w:line="240" w:lineRule="auto"/>
              <w:rPr>
                <w:rFonts w:cstheme="minorHAnsi"/>
                <w:b/>
                <w:bCs/>
                <w:sz w:val="16"/>
                <w:szCs w:val="16"/>
              </w:rPr>
            </w:pPr>
            <w:r w:rsidRPr="007F4AB8">
              <w:rPr>
                <w:rFonts w:cstheme="minorHAnsi"/>
                <w:b/>
                <w:bCs/>
                <w:sz w:val="16"/>
                <w:szCs w:val="16"/>
              </w:rPr>
              <w:t xml:space="preserve">Krzesło regulowane Junior </w:t>
            </w:r>
            <w:proofErr w:type="spellStart"/>
            <w:r w:rsidRPr="007F4AB8">
              <w:rPr>
                <w:rFonts w:cstheme="minorHAnsi"/>
                <w:b/>
                <w:bCs/>
                <w:sz w:val="16"/>
                <w:szCs w:val="16"/>
              </w:rPr>
              <w:t>JT</w:t>
            </w:r>
            <w:proofErr w:type="spellEnd"/>
            <w:r w:rsidRPr="007F4AB8">
              <w:rPr>
                <w:rFonts w:cstheme="minorHAnsi"/>
                <w:b/>
                <w:bCs/>
                <w:sz w:val="16"/>
                <w:szCs w:val="16"/>
              </w:rPr>
              <w:t>-R</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 xml:space="preserve">Krzesło szkolne regulowane w </w:t>
            </w:r>
            <w:proofErr w:type="spellStart"/>
            <w:r w:rsidRPr="007F4AB8">
              <w:rPr>
                <w:rFonts w:cstheme="minorHAnsi"/>
                <w:bCs/>
                <w:sz w:val="16"/>
                <w:szCs w:val="16"/>
              </w:rPr>
              <w:t>rozm</w:t>
            </w:r>
            <w:proofErr w:type="spellEnd"/>
            <w:r w:rsidRPr="007F4AB8">
              <w:rPr>
                <w:rFonts w:cstheme="minorHAnsi"/>
                <w:bCs/>
                <w:sz w:val="16"/>
                <w:szCs w:val="16"/>
              </w:rPr>
              <w:t>. 3-4. Siedzisko i oparcie wykonane ze sklejki bukowej.</w:t>
            </w:r>
            <w:r w:rsidRPr="007F4AB8">
              <w:rPr>
                <w:rFonts w:cstheme="minorHAnsi"/>
                <w:bCs/>
                <w:sz w:val="16"/>
                <w:szCs w:val="16"/>
              </w:rPr>
              <w:br/>
              <w:t>Stelaż wykonany z rury o przekroju owalnym 38 x 20 mm i 35 x 15 mm.</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Kolor stelaża: srebrny</w:t>
            </w:r>
          </w:p>
          <w:p w:rsidR="007C4EC9" w:rsidRPr="007F4AB8" w:rsidRDefault="007C4EC9" w:rsidP="00B16C98">
            <w:pPr>
              <w:spacing w:after="0" w:line="240" w:lineRule="auto"/>
              <w:rPr>
                <w:rFonts w:cstheme="minorHAnsi"/>
                <w:b/>
                <w:bCs/>
                <w:sz w:val="16"/>
                <w:szCs w:val="16"/>
              </w:rPr>
            </w:pPr>
            <w:r w:rsidRPr="007F4AB8">
              <w:rPr>
                <w:rFonts w:cstheme="minorHAnsi"/>
                <w:bCs/>
                <w:sz w:val="16"/>
                <w:szCs w:val="16"/>
              </w:rPr>
              <w:t>Dodatkowe zaślepki (stópki): 60szt.</w:t>
            </w:r>
          </w:p>
        </w:tc>
        <w:tc>
          <w:tcPr>
            <w:tcW w:w="2150" w:type="dxa"/>
          </w:tcPr>
          <w:p w:rsidR="007C4EC9" w:rsidRPr="007C4EC9" w:rsidRDefault="007C4EC9" w:rsidP="007C4EC9">
            <w:pPr>
              <w:ind w:left="360"/>
              <w:rPr>
                <w:bCs/>
              </w:rPr>
            </w:pPr>
            <w:r w:rsidRPr="007C4EC9">
              <w:rPr>
                <w:bCs/>
              </w:rPr>
              <w:drawing>
                <wp:inline distT="0" distB="0" distL="0" distR="0" wp14:anchorId="5BBBC06A" wp14:editId="4CD17B86">
                  <wp:extent cx="629107" cy="62910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545" cy="628545"/>
                          </a:xfrm>
                          <a:prstGeom prst="rect">
                            <a:avLst/>
                          </a:prstGeom>
                          <a:noFill/>
                        </pic:spPr>
                      </pic:pic>
                    </a:graphicData>
                  </a:graphic>
                </wp:inline>
              </w:drawing>
            </w:r>
          </w:p>
        </w:tc>
        <w:tc>
          <w:tcPr>
            <w:tcW w:w="897" w:type="dxa"/>
            <w:vAlign w:val="center"/>
          </w:tcPr>
          <w:p w:rsidR="007C4EC9" w:rsidRPr="007C4EC9" w:rsidRDefault="007C4EC9" w:rsidP="00B16C98">
            <w:pPr>
              <w:rPr>
                <w:bCs/>
              </w:rPr>
            </w:pPr>
            <w:r w:rsidRPr="007C4EC9">
              <w:rPr>
                <w:bCs/>
              </w:rPr>
              <w:t>16 szt.</w:t>
            </w:r>
          </w:p>
        </w:tc>
      </w:tr>
      <w:tr w:rsidR="007C4EC9" w:rsidRPr="007C4EC9" w:rsidTr="00B16C98">
        <w:tc>
          <w:tcPr>
            <w:tcW w:w="779" w:type="dxa"/>
          </w:tcPr>
          <w:p w:rsidR="007C4EC9" w:rsidRPr="007C4EC9" w:rsidRDefault="007C4EC9" w:rsidP="00B16C98">
            <w:pPr>
              <w:rPr>
                <w:bCs/>
              </w:rPr>
            </w:pPr>
            <w:r w:rsidRPr="007C4EC9">
              <w:rPr>
                <w:bCs/>
              </w:rPr>
              <w:lastRenderedPageBreak/>
              <w:t>4.</w:t>
            </w:r>
          </w:p>
        </w:tc>
        <w:tc>
          <w:tcPr>
            <w:tcW w:w="6167" w:type="dxa"/>
          </w:tcPr>
          <w:p w:rsidR="007C4EC9" w:rsidRPr="007F4AB8" w:rsidRDefault="007C4EC9" w:rsidP="00B16C98">
            <w:pPr>
              <w:spacing w:after="0" w:line="240" w:lineRule="auto"/>
              <w:rPr>
                <w:rFonts w:cstheme="minorHAnsi"/>
                <w:bCs/>
                <w:sz w:val="16"/>
                <w:szCs w:val="16"/>
              </w:rPr>
            </w:pPr>
            <w:r w:rsidRPr="007F4AB8">
              <w:rPr>
                <w:rFonts w:cstheme="minorHAnsi"/>
                <w:b/>
                <w:bCs/>
                <w:sz w:val="16"/>
                <w:szCs w:val="16"/>
              </w:rPr>
              <w:t xml:space="preserve">Zestaw Kostek świetlicowych - rehabilitacyjnych </w:t>
            </w:r>
            <w:r w:rsidRPr="007F4AB8">
              <w:rPr>
                <w:rFonts w:cstheme="minorHAnsi"/>
                <w:bCs/>
                <w:sz w:val="16"/>
                <w:szCs w:val="16"/>
              </w:rPr>
              <w:t xml:space="preserve">. Pozwalają tworzyć miejsce do wypoczynku w rogu sali lub służą jako klocki do zabaw konstrukcyjnych, np. do budowania toru przeszkód. Wykonane z pianki pokryte trwałą tkaniną PCV niezawierającą </w:t>
            </w:r>
            <w:proofErr w:type="spellStart"/>
            <w:r w:rsidRPr="007F4AB8">
              <w:rPr>
                <w:rFonts w:cstheme="minorHAnsi"/>
                <w:bCs/>
                <w:sz w:val="16"/>
                <w:szCs w:val="16"/>
              </w:rPr>
              <w:t>ftalanów</w:t>
            </w:r>
            <w:proofErr w:type="spellEnd"/>
            <w:r w:rsidRPr="007F4AB8">
              <w:rPr>
                <w:rFonts w:cstheme="minorHAnsi"/>
                <w:bCs/>
                <w:sz w:val="16"/>
                <w:szCs w:val="16"/>
              </w:rPr>
              <w:t>, łatwą do utrzymania w czystości.</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 wym. podstawy 35 x 35 cm, wysokość 15 cm – 6szt</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 wym. podstawy 35 x 35 cm, wysokość 25 cm – 4szt.</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 wym. podstawy 35 x 35 cm, wysokość 35 cm – 3szt.</w:t>
            </w:r>
          </w:p>
          <w:p w:rsidR="007C4EC9" w:rsidRPr="007F4AB8" w:rsidRDefault="007C4EC9" w:rsidP="00B16C98">
            <w:pPr>
              <w:spacing w:after="0" w:line="240" w:lineRule="auto"/>
              <w:rPr>
                <w:rFonts w:cstheme="minorHAnsi"/>
                <w:bCs/>
                <w:sz w:val="16"/>
                <w:szCs w:val="16"/>
              </w:rPr>
            </w:pPr>
          </w:p>
        </w:tc>
        <w:tc>
          <w:tcPr>
            <w:tcW w:w="2150" w:type="dxa"/>
          </w:tcPr>
          <w:p w:rsidR="007C4EC9" w:rsidRPr="007C4EC9" w:rsidRDefault="007C4EC9" w:rsidP="007C4EC9">
            <w:pPr>
              <w:ind w:left="360"/>
              <w:rPr>
                <w:bCs/>
              </w:rPr>
            </w:pPr>
            <w:r w:rsidRPr="007C4EC9">
              <w:rPr>
                <w:bCs/>
              </w:rPr>
              <w:drawing>
                <wp:inline distT="0" distB="0" distL="0" distR="0" wp14:anchorId="6B6597C9" wp14:editId="337CE04C">
                  <wp:extent cx="790042" cy="790042"/>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stk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8225" cy="788225"/>
                          </a:xfrm>
                          <a:prstGeom prst="rect">
                            <a:avLst/>
                          </a:prstGeom>
                        </pic:spPr>
                      </pic:pic>
                    </a:graphicData>
                  </a:graphic>
                </wp:inline>
              </w:drawing>
            </w:r>
          </w:p>
        </w:tc>
        <w:tc>
          <w:tcPr>
            <w:tcW w:w="897" w:type="dxa"/>
            <w:vAlign w:val="center"/>
          </w:tcPr>
          <w:p w:rsidR="007C4EC9" w:rsidRPr="007C4EC9" w:rsidRDefault="007C4EC9" w:rsidP="00B16C98">
            <w:pPr>
              <w:rPr>
                <w:bCs/>
              </w:rPr>
            </w:pPr>
            <w:r w:rsidRPr="007C4EC9">
              <w:rPr>
                <w:bCs/>
              </w:rPr>
              <w:t xml:space="preserve">1 </w:t>
            </w:r>
            <w:proofErr w:type="spellStart"/>
            <w:r w:rsidRPr="007C4EC9">
              <w:rPr>
                <w:bCs/>
              </w:rPr>
              <w:t>kpl</w:t>
            </w:r>
            <w:proofErr w:type="spellEnd"/>
            <w:r w:rsidRPr="007C4EC9">
              <w:rPr>
                <w:bCs/>
              </w:rPr>
              <w:t>.</w:t>
            </w:r>
          </w:p>
        </w:tc>
      </w:tr>
      <w:tr w:rsidR="007C4EC9" w:rsidRPr="007C4EC9" w:rsidTr="00B16C98">
        <w:tc>
          <w:tcPr>
            <w:tcW w:w="779" w:type="dxa"/>
          </w:tcPr>
          <w:p w:rsidR="007C4EC9" w:rsidRPr="007C4EC9" w:rsidRDefault="007C4EC9" w:rsidP="00B16C98">
            <w:pPr>
              <w:rPr>
                <w:bCs/>
              </w:rPr>
            </w:pPr>
            <w:r w:rsidRPr="007C4EC9">
              <w:rPr>
                <w:bCs/>
              </w:rPr>
              <w:t>5.</w:t>
            </w:r>
          </w:p>
        </w:tc>
        <w:tc>
          <w:tcPr>
            <w:tcW w:w="6167" w:type="dxa"/>
          </w:tcPr>
          <w:p w:rsidR="007C4EC9" w:rsidRPr="007F4AB8" w:rsidRDefault="007C4EC9" w:rsidP="00B16C98">
            <w:pPr>
              <w:spacing w:after="0" w:line="240" w:lineRule="auto"/>
              <w:rPr>
                <w:rFonts w:cstheme="minorHAnsi"/>
                <w:b/>
                <w:bCs/>
                <w:sz w:val="16"/>
                <w:szCs w:val="16"/>
              </w:rPr>
            </w:pPr>
            <w:r w:rsidRPr="007F4AB8">
              <w:rPr>
                <w:rFonts w:cstheme="minorHAnsi"/>
                <w:b/>
                <w:bCs/>
                <w:sz w:val="16"/>
                <w:szCs w:val="16"/>
              </w:rPr>
              <w:t xml:space="preserve">Zestaw kącik czytelnika </w:t>
            </w:r>
            <w:proofErr w:type="spellStart"/>
            <w:r w:rsidRPr="007F4AB8">
              <w:rPr>
                <w:rFonts w:cstheme="minorHAnsi"/>
                <w:b/>
                <w:bCs/>
                <w:sz w:val="16"/>
                <w:szCs w:val="16"/>
              </w:rPr>
              <w:t>Quadro</w:t>
            </w:r>
            <w:proofErr w:type="spellEnd"/>
            <w:r w:rsidRPr="007F4AB8">
              <w:rPr>
                <w:rFonts w:cstheme="minorHAnsi"/>
                <w:b/>
                <w:bCs/>
                <w:sz w:val="16"/>
                <w:szCs w:val="16"/>
              </w:rPr>
              <w:t>:</w:t>
            </w:r>
          </w:p>
          <w:p w:rsidR="007C4EC9" w:rsidRPr="007F4AB8" w:rsidRDefault="007C4EC9" w:rsidP="00B16C98">
            <w:pPr>
              <w:spacing w:after="0" w:line="240" w:lineRule="auto"/>
              <w:rPr>
                <w:rFonts w:cstheme="minorHAnsi"/>
                <w:bCs/>
                <w:sz w:val="16"/>
                <w:szCs w:val="16"/>
              </w:rPr>
            </w:pPr>
            <w:r w:rsidRPr="007F4AB8">
              <w:rPr>
                <w:rFonts w:cstheme="minorHAnsi"/>
                <w:b/>
                <w:bCs/>
                <w:sz w:val="16"/>
                <w:szCs w:val="16"/>
              </w:rPr>
              <w:t xml:space="preserve">- </w:t>
            </w:r>
            <w:r w:rsidRPr="007F4AB8">
              <w:rPr>
                <w:rFonts w:cstheme="minorHAnsi"/>
                <w:bCs/>
                <w:sz w:val="16"/>
                <w:szCs w:val="16"/>
              </w:rPr>
              <w:t xml:space="preserve">Pojemnik mały </w:t>
            </w:r>
            <w:proofErr w:type="spellStart"/>
            <w:r w:rsidRPr="007F4AB8">
              <w:rPr>
                <w:rFonts w:cstheme="minorHAnsi"/>
                <w:bCs/>
                <w:sz w:val="16"/>
                <w:szCs w:val="16"/>
              </w:rPr>
              <w:t>Quadro</w:t>
            </w:r>
            <w:proofErr w:type="spellEnd"/>
            <w:r w:rsidRPr="007F4AB8">
              <w:rPr>
                <w:rFonts w:cstheme="minorHAnsi"/>
                <w:bCs/>
                <w:sz w:val="16"/>
                <w:szCs w:val="16"/>
              </w:rPr>
              <w:t xml:space="preserve">, klon. Pojemnik </w:t>
            </w:r>
            <w:proofErr w:type="spellStart"/>
            <w:r w:rsidRPr="007F4AB8">
              <w:rPr>
                <w:rFonts w:cstheme="minorHAnsi"/>
                <w:bCs/>
                <w:sz w:val="16"/>
                <w:szCs w:val="16"/>
              </w:rPr>
              <w:t>Quadro</w:t>
            </w:r>
            <w:proofErr w:type="spellEnd"/>
            <w:r w:rsidRPr="007F4AB8">
              <w:rPr>
                <w:rFonts w:cstheme="minorHAnsi"/>
                <w:bCs/>
                <w:sz w:val="16"/>
                <w:szCs w:val="16"/>
              </w:rPr>
              <w:t xml:space="preserve"> z 4 przegródkami. Wykonany z płyty laminowanej w tonacji klonu, oraz szarej płyty pokrytej trwałą okleiną termoplastyczną.  Wymiary 60 x 60 x 26 cm, 3szt.</w:t>
            </w:r>
          </w:p>
          <w:p w:rsidR="007C4EC9" w:rsidRPr="007F4AB8" w:rsidRDefault="007C4EC9" w:rsidP="00B16C98">
            <w:pPr>
              <w:spacing w:after="0" w:line="240" w:lineRule="auto"/>
              <w:rPr>
                <w:rFonts w:cstheme="minorHAnsi"/>
                <w:bCs/>
                <w:sz w:val="16"/>
                <w:szCs w:val="16"/>
              </w:rPr>
            </w:pPr>
            <w:r w:rsidRPr="007F4AB8">
              <w:rPr>
                <w:rFonts w:cstheme="minorHAnsi"/>
                <w:b/>
                <w:bCs/>
                <w:sz w:val="16"/>
                <w:szCs w:val="16"/>
              </w:rPr>
              <w:t xml:space="preserve">- </w:t>
            </w:r>
            <w:r w:rsidRPr="007F4AB8">
              <w:rPr>
                <w:rFonts w:cstheme="minorHAnsi"/>
                <w:bCs/>
                <w:sz w:val="16"/>
                <w:szCs w:val="16"/>
              </w:rPr>
              <w:t xml:space="preserve">Materac z oparciem </w:t>
            </w:r>
            <w:proofErr w:type="spellStart"/>
            <w:r w:rsidRPr="007F4AB8">
              <w:rPr>
                <w:rFonts w:cstheme="minorHAnsi"/>
                <w:bCs/>
                <w:sz w:val="16"/>
                <w:szCs w:val="16"/>
              </w:rPr>
              <w:t>twożące</w:t>
            </w:r>
            <w:proofErr w:type="spellEnd"/>
            <w:r w:rsidRPr="007F4AB8">
              <w:rPr>
                <w:rFonts w:cstheme="minorHAnsi"/>
                <w:bCs/>
                <w:sz w:val="16"/>
                <w:szCs w:val="16"/>
              </w:rPr>
              <w:t xml:space="preserve"> jedną całość.  Wymiary oparcia 60 x 60 x 7 cm, wymiary materaca 60 x 60 x 7 cm,  kolor zielony, 6 szt.</w:t>
            </w:r>
            <w:r w:rsidRPr="007F4AB8">
              <w:rPr>
                <w:rFonts w:cstheme="minorHAnsi"/>
                <w:bCs/>
                <w:sz w:val="16"/>
                <w:szCs w:val="16"/>
              </w:rPr>
              <w:br/>
            </w:r>
            <w:r w:rsidRPr="007F4AB8">
              <w:rPr>
                <w:rFonts w:cstheme="minorHAnsi"/>
                <w:b/>
                <w:bCs/>
                <w:sz w:val="16"/>
                <w:szCs w:val="16"/>
              </w:rPr>
              <w:t xml:space="preserve">- </w:t>
            </w:r>
            <w:r w:rsidRPr="007F4AB8">
              <w:rPr>
                <w:rFonts w:cstheme="minorHAnsi"/>
                <w:bCs/>
                <w:sz w:val="16"/>
                <w:szCs w:val="16"/>
              </w:rPr>
              <w:t>Kwadratowy materac piankowy pokryty imitacją skóry</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 wym. 60 x 60 x 7 cm.</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Kolor szary - 4szt.</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Kolor zielony – 3szt.</w:t>
            </w:r>
          </w:p>
        </w:tc>
        <w:tc>
          <w:tcPr>
            <w:tcW w:w="2150" w:type="dxa"/>
          </w:tcPr>
          <w:p w:rsidR="007C4EC9" w:rsidRPr="007C4EC9" w:rsidRDefault="007C4EC9" w:rsidP="007C4EC9">
            <w:pPr>
              <w:ind w:left="360"/>
              <w:rPr>
                <w:bCs/>
              </w:rPr>
            </w:pPr>
            <w:r w:rsidRPr="007C4EC9">
              <w:rPr>
                <w:bCs/>
              </w:rPr>
              <w:drawing>
                <wp:inline distT="0" distB="0" distL="0" distR="0" wp14:anchorId="4433E3D0" wp14:editId="15B78792">
                  <wp:extent cx="929759" cy="585216"/>
                  <wp:effectExtent l="0" t="0" r="3810" b="571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9253" cy="584897"/>
                          </a:xfrm>
                          <a:prstGeom prst="rect">
                            <a:avLst/>
                          </a:prstGeom>
                        </pic:spPr>
                      </pic:pic>
                    </a:graphicData>
                  </a:graphic>
                </wp:inline>
              </w:drawing>
            </w:r>
          </w:p>
        </w:tc>
        <w:tc>
          <w:tcPr>
            <w:tcW w:w="897" w:type="dxa"/>
            <w:vAlign w:val="center"/>
          </w:tcPr>
          <w:p w:rsidR="007C4EC9" w:rsidRPr="007C4EC9" w:rsidRDefault="007C4EC9" w:rsidP="00B16C98">
            <w:pPr>
              <w:rPr>
                <w:bCs/>
              </w:rPr>
            </w:pPr>
            <w:r w:rsidRPr="007C4EC9">
              <w:rPr>
                <w:bCs/>
              </w:rPr>
              <w:t xml:space="preserve">1 </w:t>
            </w:r>
            <w:proofErr w:type="spellStart"/>
            <w:r w:rsidRPr="007C4EC9">
              <w:rPr>
                <w:bCs/>
              </w:rPr>
              <w:t>kpl</w:t>
            </w:r>
            <w:proofErr w:type="spellEnd"/>
            <w:r w:rsidRPr="007C4EC9">
              <w:rPr>
                <w:bCs/>
              </w:rPr>
              <w:t>.</w:t>
            </w:r>
          </w:p>
        </w:tc>
      </w:tr>
      <w:tr w:rsidR="007C4EC9" w:rsidRPr="007C4EC9" w:rsidTr="00B16C98">
        <w:tc>
          <w:tcPr>
            <w:tcW w:w="779" w:type="dxa"/>
          </w:tcPr>
          <w:p w:rsidR="007C4EC9" w:rsidRPr="007C4EC9" w:rsidRDefault="007C4EC9" w:rsidP="00B16C98">
            <w:pPr>
              <w:rPr>
                <w:bCs/>
              </w:rPr>
            </w:pPr>
            <w:r w:rsidRPr="007C4EC9">
              <w:rPr>
                <w:bCs/>
              </w:rPr>
              <w:t>6.</w:t>
            </w:r>
          </w:p>
        </w:tc>
        <w:tc>
          <w:tcPr>
            <w:tcW w:w="6167" w:type="dxa"/>
          </w:tcPr>
          <w:p w:rsidR="007C4EC9" w:rsidRPr="007F4AB8" w:rsidRDefault="007C4EC9" w:rsidP="00B16C98">
            <w:pPr>
              <w:spacing w:after="0" w:line="240" w:lineRule="auto"/>
              <w:rPr>
                <w:rFonts w:cstheme="minorHAnsi"/>
                <w:bCs/>
                <w:sz w:val="16"/>
                <w:szCs w:val="16"/>
              </w:rPr>
            </w:pPr>
            <w:r w:rsidRPr="007F4AB8">
              <w:rPr>
                <w:rFonts w:cstheme="minorHAnsi"/>
                <w:bCs/>
                <w:sz w:val="16"/>
                <w:szCs w:val="16"/>
              </w:rPr>
              <w:t>Stół Mila 180x80 rozmiar 4, 8os., stelaż aluminium, blat klon, obrzeże ABS, narożniki proste 1 szt.</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 xml:space="preserve">Blaty z płyty laminowanej o gr. 18 mm z obrzeżem ABS o gr. 2 mm, kolor klon. Narożniki blatów są proste. </w:t>
            </w:r>
            <w:r w:rsidRPr="007F4AB8">
              <w:rPr>
                <w:rFonts w:cstheme="minorHAnsi"/>
                <w:bCs/>
                <w:sz w:val="16"/>
                <w:szCs w:val="16"/>
              </w:rPr>
              <w:br/>
              <w:t xml:space="preserve">Stelaż kolor aluminiowy. </w:t>
            </w:r>
            <w:r w:rsidRPr="007F4AB8">
              <w:rPr>
                <w:rFonts w:cstheme="minorHAnsi"/>
                <w:bCs/>
                <w:sz w:val="16"/>
                <w:szCs w:val="16"/>
              </w:rPr>
              <w:br/>
              <w:t xml:space="preserve">Nogi stołów są wyposażone w plastikowe zatyczki chroniące podłogę przed zarysowaniem. </w:t>
            </w:r>
            <w:r w:rsidRPr="007F4AB8">
              <w:rPr>
                <w:rFonts w:cstheme="minorHAnsi"/>
                <w:bCs/>
                <w:sz w:val="16"/>
                <w:szCs w:val="16"/>
              </w:rPr>
              <w:br/>
              <w:t>Metalowa rama stelaża pod blatem wykonana została z profilu kwadratowego o przekroju 40x20mm</w:t>
            </w:r>
            <w:r w:rsidRPr="007F4AB8">
              <w:rPr>
                <w:rFonts w:cstheme="minorHAnsi"/>
                <w:b/>
                <w:bCs/>
                <w:sz w:val="16"/>
                <w:szCs w:val="16"/>
              </w:rPr>
              <w:t xml:space="preserve">. </w:t>
            </w:r>
            <w:r w:rsidRPr="007F4AB8">
              <w:rPr>
                <w:rFonts w:cstheme="minorHAnsi"/>
                <w:bCs/>
                <w:sz w:val="16"/>
                <w:szCs w:val="16"/>
              </w:rPr>
              <w:t>Nogi okrągłe o średnicy 40mm. </w:t>
            </w:r>
          </w:p>
        </w:tc>
        <w:tc>
          <w:tcPr>
            <w:tcW w:w="2150" w:type="dxa"/>
          </w:tcPr>
          <w:p w:rsidR="007C4EC9" w:rsidRPr="007C4EC9" w:rsidRDefault="007C4EC9" w:rsidP="007C4EC9">
            <w:pPr>
              <w:ind w:left="360"/>
              <w:rPr>
                <w:bCs/>
              </w:rPr>
            </w:pPr>
          </w:p>
        </w:tc>
        <w:tc>
          <w:tcPr>
            <w:tcW w:w="897" w:type="dxa"/>
            <w:vAlign w:val="center"/>
          </w:tcPr>
          <w:p w:rsidR="007C4EC9" w:rsidRPr="007C4EC9" w:rsidRDefault="007C4EC9" w:rsidP="00B16C98">
            <w:pPr>
              <w:rPr>
                <w:bCs/>
              </w:rPr>
            </w:pPr>
            <w:r w:rsidRPr="007C4EC9">
              <w:rPr>
                <w:bCs/>
              </w:rPr>
              <w:t>2 szt.</w:t>
            </w:r>
          </w:p>
        </w:tc>
      </w:tr>
      <w:tr w:rsidR="007C4EC9" w:rsidRPr="007C4EC9" w:rsidTr="00B16C98">
        <w:tc>
          <w:tcPr>
            <w:tcW w:w="779" w:type="dxa"/>
          </w:tcPr>
          <w:p w:rsidR="007C4EC9" w:rsidRPr="007C4EC9" w:rsidRDefault="007C4EC9" w:rsidP="00B16C98">
            <w:pPr>
              <w:rPr>
                <w:bCs/>
              </w:rPr>
            </w:pPr>
            <w:r w:rsidRPr="007C4EC9">
              <w:rPr>
                <w:bCs/>
              </w:rPr>
              <w:t>7.</w:t>
            </w:r>
          </w:p>
        </w:tc>
        <w:tc>
          <w:tcPr>
            <w:tcW w:w="6167" w:type="dxa"/>
          </w:tcPr>
          <w:p w:rsidR="007C4EC9" w:rsidRPr="007F4AB8" w:rsidRDefault="007C4EC9" w:rsidP="00B16C98">
            <w:pPr>
              <w:spacing w:after="0" w:line="240" w:lineRule="auto"/>
              <w:rPr>
                <w:rFonts w:cstheme="minorHAnsi"/>
                <w:bCs/>
                <w:sz w:val="16"/>
                <w:szCs w:val="16"/>
              </w:rPr>
            </w:pPr>
            <w:r w:rsidRPr="007F4AB8">
              <w:rPr>
                <w:rFonts w:cstheme="minorHAnsi"/>
                <w:bCs/>
                <w:sz w:val="16"/>
                <w:szCs w:val="16"/>
              </w:rPr>
              <w:t>Zestaw mebli:</w:t>
            </w:r>
          </w:p>
          <w:p w:rsidR="007C4EC9" w:rsidRPr="007F4AB8" w:rsidRDefault="007C4EC9" w:rsidP="00B16C98">
            <w:pPr>
              <w:spacing w:after="0" w:line="240" w:lineRule="auto"/>
              <w:rPr>
                <w:rFonts w:cstheme="minorHAnsi"/>
                <w:b/>
                <w:bCs/>
                <w:sz w:val="16"/>
                <w:szCs w:val="16"/>
              </w:rPr>
            </w:pPr>
            <w:r w:rsidRPr="007F4AB8">
              <w:rPr>
                <w:rFonts w:cstheme="minorHAnsi"/>
                <w:b/>
                <w:bCs/>
                <w:sz w:val="16"/>
                <w:szCs w:val="16"/>
              </w:rPr>
              <w:t>- Szafy wysokie z witryną przeszkloną  - klon</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Szafa wysoka Expo z witryną w górnej części oraz pełnymi drzwiami w dolnej części zamykanymi na klucz, wykonana z płyty laminowanej o gr. 18 mm. wymiary 76 x 40 x 185 cm – 3 szt.</w:t>
            </w:r>
          </w:p>
          <w:p w:rsidR="007C4EC9" w:rsidRPr="007F4AB8" w:rsidRDefault="007C4EC9" w:rsidP="00B16C98">
            <w:pPr>
              <w:spacing w:after="0" w:line="240" w:lineRule="auto"/>
              <w:rPr>
                <w:rFonts w:cstheme="minorHAnsi"/>
                <w:b/>
                <w:bCs/>
                <w:sz w:val="16"/>
                <w:szCs w:val="16"/>
              </w:rPr>
            </w:pPr>
            <w:r w:rsidRPr="007F4AB8">
              <w:rPr>
                <w:rFonts w:cstheme="minorHAnsi"/>
                <w:b/>
                <w:bCs/>
                <w:sz w:val="16"/>
                <w:szCs w:val="16"/>
              </w:rPr>
              <w:t xml:space="preserve">Uwaga zwiększono ilość sztuk w stosunku do zdjęcia poglądowego </w:t>
            </w:r>
          </w:p>
          <w:p w:rsidR="007C4EC9" w:rsidRPr="007F4AB8" w:rsidRDefault="007C4EC9" w:rsidP="00B16C98">
            <w:pPr>
              <w:spacing w:after="0" w:line="240" w:lineRule="auto"/>
              <w:rPr>
                <w:rFonts w:cstheme="minorHAnsi"/>
                <w:b/>
                <w:bCs/>
                <w:sz w:val="16"/>
                <w:szCs w:val="16"/>
              </w:rPr>
            </w:pPr>
            <w:r w:rsidRPr="007F4AB8">
              <w:rPr>
                <w:rFonts w:cstheme="minorHAnsi"/>
                <w:b/>
                <w:bCs/>
                <w:sz w:val="16"/>
                <w:szCs w:val="16"/>
              </w:rPr>
              <w:t xml:space="preserve">- Regał wysoki z 3 szufladami i dwiema półkami - klon </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Regał wysoki Expo z 3 szufladami w dolnej części</w:t>
            </w:r>
            <w:r w:rsidRPr="007F4AB8">
              <w:rPr>
                <w:rFonts w:cstheme="minorHAnsi"/>
                <w:b/>
                <w:bCs/>
                <w:sz w:val="16"/>
                <w:szCs w:val="16"/>
              </w:rPr>
              <w:t xml:space="preserve"> </w:t>
            </w:r>
            <w:r w:rsidRPr="007F4AB8">
              <w:rPr>
                <w:rFonts w:cstheme="minorHAnsi"/>
                <w:bCs/>
                <w:sz w:val="16"/>
                <w:szCs w:val="16"/>
              </w:rPr>
              <w:t>wykonany z płyty laminowanej o gr. 18 mm. Wymiary 76 x 40 x 185 cm – 1szt.</w:t>
            </w:r>
          </w:p>
          <w:p w:rsidR="007C4EC9" w:rsidRPr="007F4AB8" w:rsidRDefault="007C4EC9" w:rsidP="00B16C98">
            <w:pPr>
              <w:spacing w:after="0" w:line="240" w:lineRule="auto"/>
              <w:rPr>
                <w:rFonts w:cstheme="minorHAnsi"/>
                <w:b/>
                <w:bCs/>
                <w:sz w:val="16"/>
                <w:szCs w:val="16"/>
              </w:rPr>
            </w:pPr>
            <w:r w:rsidRPr="007F4AB8">
              <w:rPr>
                <w:rFonts w:cstheme="minorHAnsi"/>
                <w:b/>
                <w:bCs/>
                <w:sz w:val="16"/>
                <w:szCs w:val="16"/>
              </w:rPr>
              <w:t xml:space="preserve">- Szafa wysoka czterodrzwiowa - klon </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Szafa wysoka Expo 4-drzwiowa zamykana na klucze wykonana z płyty laminowanej o gr. 18 mm. Wyposażona w 3 półki (2 w górnej i 1 w dolnej części regału). Wymiary 76 x 40 x 185 cm – 1 szt.</w:t>
            </w:r>
          </w:p>
        </w:tc>
        <w:tc>
          <w:tcPr>
            <w:tcW w:w="2150" w:type="dxa"/>
          </w:tcPr>
          <w:p w:rsidR="007C4EC9" w:rsidRPr="007C4EC9" w:rsidRDefault="007C4EC9" w:rsidP="007C4EC9">
            <w:pPr>
              <w:ind w:left="360"/>
            </w:pPr>
            <w:r w:rsidRPr="007C4EC9">
              <w:drawing>
                <wp:inline distT="0" distB="0" distL="0" distR="0" wp14:anchorId="0947B3DE" wp14:editId="1ECBFBC1">
                  <wp:extent cx="971033" cy="753466"/>
                  <wp:effectExtent l="0" t="0" r="635" b="889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staw mebl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2603" cy="754684"/>
                          </a:xfrm>
                          <a:prstGeom prst="rect">
                            <a:avLst/>
                          </a:prstGeom>
                        </pic:spPr>
                      </pic:pic>
                    </a:graphicData>
                  </a:graphic>
                </wp:inline>
              </w:drawing>
            </w:r>
          </w:p>
        </w:tc>
        <w:tc>
          <w:tcPr>
            <w:tcW w:w="897" w:type="dxa"/>
            <w:vAlign w:val="center"/>
          </w:tcPr>
          <w:p w:rsidR="007C4EC9" w:rsidRPr="007C4EC9" w:rsidRDefault="007C4EC9" w:rsidP="00B16C98">
            <w:pPr>
              <w:rPr>
                <w:bCs/>
              </w:rPr>
            </w:pPr>
            <w:r w:rsidRPr="007C4EC9">
              <w:rPr>
                <w:bCs/>
              </w:rPr>
              <w:t xml:space="preserve">1 </w:t>
            </w:r>
            <w:proofErr w:type="spellStart"/>
            <w:r w:rsidRPr="007C4EC9">
              <w:rPr>
                <w:bCs/>
              </w:rPr>
              <w:t>kpl</w:t>
            </w:r>
            <w:proofErr w:type="spellEnd"/>
          </w:p>
        </w:tc>
      </w:tr>
      <w:tr w:rsidR="007C4EC9" w:rsidRPr="007C4EC9" w:rsidTr="00B16C98">
        <w:tc>
          <w:tcPr>
            <w:tcW w:w="779" w:type="dxa"/>
          </w:tcPr>
          <w:p w:rsidR="007C4EC9" w:rsidRPr="007C4EC9" w:rsidRDefault="007C4EC9" w:rsidP="00B16C98">
            <w:pPr>
              <w:rPr>
                <w:bCs/>
              </w:rPr>
            </w:pPr>
            <w:r w:rsidRPr="007C4EC9">
              <w:rPr>
                <w:bCs/>
              </w:rPr>
              <w:t>8.</w:t>
            </w:r>
          </w:p>
        </w:tc>
        <w:tc>
          <w:tcPr>
            <w:tcW w:w="6167" w:type="dxa"/>
          </w:tcPr>
          <w:p w:rsidR="007C4EC9" w:rsidRPr="007F4AB8" w:rsidRDefault="007C4EC9" w:rsidP="00B16C98">
            <w:pPr>
              <w:spacing w:after="0" w:line="240" w:lineRule="auto"/>
              <w:rPr>
                <w:rFonts w:cstheme="minorHAnsi"/>
                <w:bCs/>
                <w:sz w:val="16"/>
                <w:szCs w:val="16"/>
              </w:rPr>
            </w:pPr>
            <w:r w:rsidRPr="007F4AB8">
              <w:rPr>
                <w:rFonts w:cstheme="minorHAnsi"/>
                <w:bCs/>
                <w:sz w:val="16"/>
                <w:szCs w:val="16"/>
              </w:rPr>
              <w:t xml:space="preserve">Biurko z </w:t>
            </w:r>
            <w:proofErr w:type="spellStart"/>
            <w:r w:rsidRPr="007F4AB8">
              <w:rPr>
                <w:rFonts w:cstheme="minorHAnsi"/>
                <w:bCs/>
                <w:sz w:val="16"/>
                <w:szCs w:val="16"/>
              </w:rPr>
              <w:t>kontenerkiem</w:t>
            </w:r>
            <w:proofErr w:type="spellEnd"/>
            <w:r w:rsidRPr="007F4AB8">
              <w:rPr>
                <w:rFonts w:cstheme="minorHAnsi"/>
                <w:bCs/>
                <w:sz w:val="16"/>
                <w:szCs w:val="16"/>
              </w:rPr>
              <w:t xml:space="preserve"> i półka na klawiaturę – klon</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 Biurko wykonane z płyty laminowanej o grubości 18mm w tonacji klonu, wykończone obrzeżem o gr. 2mm. Wymiar 140 x 70 x 76 cm.</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 xml:space="preserve">- Półka na klawiaturę dostosowana do montażu do biurka. Wykonana z płyty laminowanej o grubości 18 mm tonacja klonu, wykończona obrzeżem o gr. 2mm. Wymiar 50 x 35 cm. </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 xml:space="preserve">- Kontener z piórnikiem i szufladami. </w:t>
            </w:r>
            <w:proofErr w:type="spellStart"/>
            <w:r w:rsidRPr="007F4AB8">
              <w:rPr>
                <w:rFonts w:cstheme="minorHAnsi"/>
                <w:bCs/>
                <w:sz w:val="16"/>
                <w:szCs w:val="16"/>
              </w:rPr>
              <w:t>Kontenerek</w:t>
            </w:r>
            <w:proofErr w:type="spellEnd"/>
            <w:r w:rsidRPr="007F4AB8">
              <w:rPr>
                <w:rFonts w:cstheme="minorHAnsi"/>
                <w:bCs/>
                <w:sz w:val="16"/>
                <w:szCs w:val="16"/>
              </w:rPr>
              <w:t xml:space="preserve"> na kółkach z hamulcem, wykonany z płyty laminowanej w tolerancji klonu, o gr. 18mm. Górna część z piórnikiem z zamkiem, trzy dolne z szufladami. Wymiar 42 x 58 x 64 cm.</w:t>
            </w:r>
          </w:p>
        </w:tc>
        <w:tc>
          <w:tcPr>
            <w:tcW w:w="2150" w:type="dxa"/>
          </w:tcPr>
          <w:p w:rsidR="007C4EC9" w:rsidRPr="007C4EC9" w:rsidRDefault="007C4EC9" w:rsidP="007C4EC9">
            <w:pPr>
              <w:ind w:left="360"/>
            </w:pPr>
          </w:p>
        </w:tc>
        <w:tc>
          <w:tcPr>
            <w:tcW w:w="897" w:type="dxa"/>
            <w:vAlign w:val="center"/>
          </w:tcPr>
          <w:p w:rsidR="007C4EC9" w:rsidRPr="007C4EC9" w:rsidRDefault="007C4EC9" w:rsidP="00B16C98">
            <w:pPr>
              <w:rPr>
                <w:bCs/>
              </w:rPr>
            </w:pPr>
            <w:r w:rsidRPr="007C4EC9">
              <w:rPr>
                <w:bCs/>
              </w:rPr>
              <w:t xml:space="preserve">1 </w:t>
            </w:r>
            <w:proofErr w:type="spellStart"/>
            <w:r w:rsidRPr="007C4EC9">
              <w:rPr>
                <w:bCs/>
              </w:rPr>
              <w:t>kpl</w:t>
            </w:r>
            <w:proofErr w:type="spellEnd"/>
          </w:p>
        </w:tc>
      </w:tr>
      <w:tr w:rsidR="007C4EC9" w:rsidRPr="007C4EC9" w:rsidTr="00B16C98">
        <w:tc>
          <w:tcPr>
            <w:tcW w:w="779" w:type="dxa"/>
          </w:tcPr>
          <w:p w:rsidR="007C4EC9" w:rsidRPr="007C4EC9" w:rsidRDefault="007C4EC9" w:rsidP="00B16C98">
            <w:pPr>
              <w:rPr>
                <w:bCs/>
              </w:rPr>
            </w:pPr>
            <w:r w:rsidRPr="007C4EC9">
              <w:rPr>
                <w:bCs/>
              </w:rPr>
              <w:t>9.</w:t>
            </w:r>
          </w:p>
        </w:tc>
        <w:tc>
          <w:tcPr>
            <w:tcW w:w="6167" w:type="dxa"/>
          </w:tcPr>
          <w:p w:rsidR="007C4EC9" w:rsidRPr="007F4AB8" w:rsidRDefault="007C4EC9" w:rsidP="00B16C98">
            <w:pPr>
              <w:spacing w:after="0" w:line="240" w:lineRule="auto"/>
              <w:rPr>
                <w:rFonts w:cstheme="minorHAnsi"/>
                <w:b/>
                <w:bCs/>
                <w:sz w:val="16"/>
                <w:szCs w:val="16"/>
              </w:rPr>
            </w:pPr>
            <w:r w:rsidRPr="007F4AB8">
              <w:rPr>
                <w:rFonts w:cstheme="minorHAnsi"/>
                <w:b/>
                <w:bCs/>
                <w:sz w:val="16"/>
                <w:szCs w:val="16"/>
              </w:rPr>
              <w:t xml:space="preserve">Parawan wyciszający (akustyczny) niski - zielony </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 xml:space="preserve">• wym. 80,5 x 100 cm </w:t>
            </w:r>
            <w:r w:rsidRPr="007F4AB8">
              <w:rPr>
                <w:rFonts w:cstheme="minorHAnsi"/>
                <w:bCs/>
                <w:sz w:val="16"/>
                <w:szCs w:val="16"/>
              </w:rPr>
              <w:br/>
              <w:t xml:space="preserve">• dł. drążka 51 cm </w:t>
            </w:r>
            <w:r w:rsidRPr="007F4AB8">
              <w:rPr>
                <w:rFonts w:cstheme="minorHAnsi"/>
                <w:bCs/>
                <w:sz w:val="16"/>
                <w:szCs w:val="16"/>
              </w:rPr>
              <w:br/>
            </w:r>
            <w:r w:rsidRPr="007F4AB8">
              <w:rPr>
                <w:rFonts w:cstheme="minorHAnsi"/>
                <w:b/>
                <w:bCs/>
                <w:sz w:val="16"/>
                <w:szCs w:val="16"/>
              </w:rPr>
              <w:t xml:space="preserve">Niski parawan wyciszający </w:t>
            </w:r>
            <w:r w:rsidRPr="007F4AB8">
              <w:rPr>
                <w:rFonts w:cstheme="minorHAnsi"/>
                <w:bCs/>
                <w:sz w:val="16"/>
                <w:szCs w:val="16"/>
              </w:rPr>
              <w:t xml:space="preserve">ze sztywną ramą obciągniętą materiałem, ustawiany na aluminiowych podstawkach. Możliwość łączenia kilku parawanów pod różnym kątem. Do każdego parawanu </w:t>
            </w:r>
            <w:proofErr w:type="spellStart"/>
            <w:r w:rsidRPr="007F4AB8">
              <w:rPr>
                <w:rFonts w:cstheme="minorHAnsi"/>
                <w:bCs/>
                <w:sz w:val="16"/>
                <w:szCs w:val="16"/>
              </w:rPr>
              <w:t>dodtkowo</w:t>
            </w:r>
            <w:proofErr w:type="spellEnd"/>
            <w:r w:rsidRPr="007F4AB8">
              <w:rPr>
                <w:rFonts w:cstheme="minorHAnsi"/>
                <w:bCs/>
                <w:sz w:val="16"/>
                <w:szCs w:val="16"/>
              </w:rPr>
              <w:t>:</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 2 podstawki o wym. 38 x 4 x 10,3 cm • 4 haczyki i drążek do</w:t>
            </w:r>
            <w:r w:rsidR="00B16C98">
              <w:rPr>
                <w:rFonts w:cstheme="minorHAnsi"/>
                <w:bCs/>
                <w:sz w:val="16"/>
                <w:szCs w:val="16"/>
              </w:rPr>
              <w:t xml:space="preserve"> łączenia parawanów • gr. 5 cm</w:t>
            </w:r>
          </w:p>
        </w:tc>
        <w:tc>
          <w:tcPr>
            <w:tcW w:w="2150" w:type="dxa"/>
          </w:tcPr>
          <w:p w:rsidR="007C4EC9" w:rsidRPr="007C4EC9" w:rsidRDefault="007C4EC9" w:rsidP="007C4EC9">
            <w:pPr>
              <w:ind w:left="360"/>
            </w:pPr>
            <w:r w:rsidRPr="007C4EC9">
              <w:rPr>
                <w:bCs/>
              </w:rPr>
              <w:drawing>
                <wp:inline distT="0" distB="0" distL="0" distR="0" wp14:anchorId="26CD72BA" wp14:editId="32B70D62">
                  <wp:extent cx="553021" cy="775411"/>
                  <wp:effectExtent l="0" t="0" r="0" b="571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elony-parawan-sli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6009" cy="779600"/>
                          </a:xfrm>
                          <a:prstGeom prst="rect">
                            <a:avLst/>
                          </a:prstGeom>
                        </pic:spPr>
                      </pic:pic>
                    </a:graphicData>
                  </a:graphic>
                </wp:inline>
              </w:drawing>
            </w:r>
          </w:p>
        </w:tc>
        <w:tc>
          <w:tcPr>
            <w:tcW w:w="897" w:type="dxa"/>
            <w:vAlign w:val="center"/>
          </w:tcPr>
          <w:p w:rsidR="007C4EC9" w:rsidRPr="007C4EC9" w:rsidRDefault="007C4EC9" w:rsidP="00B16C98">
            <w:pPr>
              <w:rPr>
                <w:bCs/>
              </w:rPr>
            </w:pPr>
            <w:r w:rsidRPr="007C4EC9">
              <w:rPr>
                <w:bCs/>
              </w:rPr>
              <w:t>5 szt.</w:t>
            </w:r>
          </w:p>
        </w:tc>
      </w:tr>
      <w:tr w:rsidR="007C4EC9" w:rsidRPr="007C4EC9" w:rsidTr="00B16C98">
        <w:tc>
          <w:tcPr>
            <w:tcW w:w="779" w:type="dxa"/>
          </w:tcPr>
          <w:p w:rsidR="007C4EC9" w:rsidRPr="007C4EC9" w:rsidRDefault="007C4EC9" w:rsidP="00B16C98">
            <w:pPr>
              <w:rPr>
                <w:bCs/>
              </w:rPr>
            </w:pPr>
            <w:r w:rsidRPr="007C4EC9">
              <w:rPr>
                <w:bCs/>
              </w:rPr>
              <w:t>10.</w:t>
            </w:r>
          </w:p>
        </w:tc>
        <w:tc>
          <w:tcPr>
            <w:tcW w:w="6167" w:type="dxa"/>
          </w:tcPr>
          <w:p w:rsidR="007C4EC9" w:rsidRPr="007F4AB8" w:rsidRDefault="007C4EC9" w:rsidP="00B16C98">
            <w:pPr>
              <w:spacing w:after="0" w:line="240" w:lineRule="auto"/>
              <w:rPr>
                <w:rFonts w:cstheme="minorHAnsi"/>
                <w:b/>
                <w:bCs/>
                <w:sz w:val="16"/>
                <w:szCs w:val="16"/>
              </w:rPr>
            </w:pPr>
            <w:r w:rsidRPr="007F4AB8">
              <w:rPr>
                <w:rFonts w:cstheme="minorHAnsi"/>
                <w:b/>
                <w:bCs/>
                <w:sz w:val="16"/>
                <w:szCs w:val="16"/>
              </w:rPr>
              <w:t>Zestaw mat z pianki 60 cm</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 xml:space="preserve">Piankowe maty do ćwiczeń gimnastycznych i zabawy. Dzięki charakterystycznym obrzeżom można łączyć je ze sobą na zasadzie puzzli. </w:t>
            </w:r>
            <w:r w:rsidRPr="007F4AB8">
              <w:rPr>
                <w:rFonts w:cstheme="minorHAnsi"/>
                <w:bCs/>
                <w:sz w:val="16"/>
                <w:szCs w:val="16"/>
              </w:rPr>
              <w:br/>
              <w:t xml:space="preserve">• 4 szt. </w:t>
            </w:r>
            <w:r w:rsidRPr="007F4AB8">
              <w:rPr>
                <w:rFonts w:cstheme="minorHAnsi"/>
                <w:bCs/>
                <w:sz w:val="16"/>
                <w:szCs w:val="16"/>
              </w:rPr>
              <w:br/>
              <w:t xml:space="preserve">• wym. 1 </w:t>
            </w:r>
            <w:proofErr w:type="spellStart"/>
            <w:r w:rsidRPr="007F4AB8">
              <w:rPr>
                <w:rFonts w:cstheme="minorHAnsi"/>
                <w:bCs/>
                <w:sz w:val="16"/>
                <w:szCs w:val="16"/>
              </w:rPr>
              <w:t>puzzla</w:t>
            </w:r>
            <w:proofErr w:type="spellEnd"/>
            <w:r w:rsidRPr="007F4AB8">
              <w:rPr>
                <w:rFonts w:cstheme="minorHAnsi"/>
                <w:bCs/>
                <w:sz w:val="16"/>
                <w:szCs w:val="16"/>
              </w:rPr>
              <w:t>: 60 x 60 x 1 cm</w:t>
            </w:r>
          </w:p>
        </w:tc>
        <w:tc>
          <w:tcPr>
            <w:tcW w:w="2150" w:type="dxa"/>
          </w:tcPr>
          <w:p w:rsidR="007C4EC9" w:rsidRPr="007C4EC9" w:rsidRDefault="007C4EC9" w:rsidP="007C4EC9">
            <w:pPr>
              <w:ind w:left="360"/>
              <w:rPr>
                <w:bCs/>
              </w:rPr>
            </w:pPr>
          </w:p>
        </w:tc>
        <w:tc>
          <w:tcPr>
            <w:tcW w:w="897" w:type="dxa"/>
            <w:vAlign w:val="center"/>
          </w:tcPr>
          <w:p w:rsidR="007C4EC9" w:rsidRPr="007C4EC9" w:rsidRDefault="007C4EC9" w:rsidP="00B16C98">
            <w:pPr>
              <w:rPr>
                <w:bCs/>
              </w:rPr>
            </w:pPr>
            <w:r w:rsidRPr="007C4EC9">
              <w:rPr>
                <w:bCs/>
              </w:rPr>
              <w:t xml:space="preserve">6 </w:t>
            </w:r>
            <w:proofErr w:type="spellStart"/>
            <w:r w:rsidRPr="007C4EC9">
              <w:rPr>
                <w:bCs/>
              </w:rPr>
              <w:t>kpl</w:t>
            </w:r>
            <w:proofErr w:type="spellEnd"/>
          </w:p>
        </w:tc>
      </w:tr>
      <w:tr w:rsidR="007C4EC9" w:rsidRPr="007C4EC9" w:rsidTr="00B16C98">
        <w:tc>
          <w:tcPr>
            <w:tcW w:w="779" w:type="dxa"/>
          </w:tcPr>
          <w:p w:rsidR="007C4EC9" w:rsidRPr="007C4EC9" w:rsidRDefault="007C4EC9" w:rsidP="00B16C98">
            <w:pPr>
              <w:rPr>
                <w:bCs/>
              </w:rPr>
            </w:pPr>
            <w:r w:rsidRPr="007C4EC9">
              <w:rPr>
                <w:bCs/>
              </w:rPr>
              <w:t>11.</w:t>
            </w:r>
          </w:p>
        </w:tc>
        <w:tc>
          <w:tcPr>
            <w:tcW w:w="6167" w:type="dxa"/>
          </w:tcPr>
          <w:p w:rsidR="007C4EC9" w:rsidRPr="007F4AB8" w:rsidRDefault="007C4EC9" w:rsidP="00B16C98">
            <w:pPr>
              <w:spacing w:after="0" w:line="240" w:lineRule="auto"/>
              <w:rPr>
                <w:rFonts w:cstheme="minorHAnsi"/>
                <w:b/>
                <w:bCs/>
                <w:sz w:val="16"/>
                <w:szCs w:val="16"/>
              </w:rPr>
            </w:pPr>
            <w:r w:rsidRPr="007F4AB8">
              <w:rPr>
                <w:rFonts w:cstheme="minorHAnsi"/>
                <w:b/>
                <w:bCs/>
                <w:sz w:val="16"/>
                <w:szCs w:val="16"/>
              </w:rPr>
              <w:t>Regał z 12 szufladami białe fronty:-</w:t>
            </w:r>
          </w:p>
          <w:p w:rsidR="007C4EC9" w:rsidRPr="007F4AB8" w:rsidRDefault="007C4EC9" w:rsidP="00B16C98">
            <w:pPr>
              <w:spacing w:after="0" w:line="240" w:lineRule="auto"/>
              <w:rPr>
                <w:rFonts w:cstheme="minorHAnsi"/>
                <w:bCs/>
                <w:sz w:val="16"/>
                <w:szCs w:val="16"/>
              </w:rPr>
            </w:pPr>
            <w:r w:rsidRPr="007F4AB8">
              <w:rPr>
                <w:rFonts w:cstheme="minorHAnsi"/>
                <w:bCs/>
                <w:sz w:val="16"/>
                <w:szCs w:val="16"/>
              </w:rPr>
              <w:t>Regał wykonany z płyty laminowanej o gr. 18 mm w odcieniu klonu. Wyposażony w 12 szuflad kasetowych z białymi frontami. Szuflady wyposażone w metalowe prowadnice, z mechanizmem samo domykającym, umożliwiającym pełne wysuwanie.</w:t>
            </w:r>
          </w:p>
          <w:p w:rsidR="007C4EC9" w:rsidRPr="007F4AB8" w:rsidRDefault="007C4EC9" w:rsidP="00B16C98">
            <w:pPr>
              <w:spacing w:after="0" w:line="240" w:lineRule="auto"/>
              <w:rPr>
                <w:rFonts w:cstheme="minorHAnsi"/>
                <w:b/>
                <w:bCs/>
                <w:sz w:val="16"/>
                <w:szCs w:val="16"/>
              </w:rPr>
            </w:pPr>
            <w:r w:rsidRPr="007F4AB8">
              <w:rPr>
                <w:rFonts w:cstheme="minorHAnsi"/>
                <w:bCs/>
                <w:sz w:val="16"/>
                <w:szCs w:val="16"/>
              </w:rPr>
              <w:t>Wymiar 122 x 39,8 x 82,2 cm</w:t>
            </w:r>
            <w:r w:rsidRPr="007F4AB8">
              <w:rPr>
                <w:rFonts w:cstheme="minorHAnsi"/>
                <w:b/>
                <w:bCs/>
                <w:sz w:val="16"/>
                <w:szCs w:val="16"/>
              </w:rPr>
              <w:t xml:space="preserve"> </w:t>
            </w:r>
          </w:p>
        </w:tc>
        <w:tc>
          <w:tcPr>
            <w:tcW w:w="2150" w:type="dxa"/>
          </w:tcPr>
          <w:p w:rsidR="007C4EC9" w:rsidRPr="007C4EC9" w:rsidRDefault="007C4EC9" w:rsidP="007C4EC9">
            <w:pPr>
              <w:ind w:left="360"/>
              <w:rPr>
                <w:bCs/>
              </w:rPr>
            </w:pPr>
          </w:p>
        </w:tc>
        <w:tc>
          <w:tcPr>
            <w:tcW w:w="897" w:type="dxa"/>
            <w:vAlign w:val="center"/>
          </w:tcPr>
          <w:p w:rsidR="007C4EC9" w:rsidRPr="007C4EC9" w:rsidRDefault="007C4EC9" w:rsidP="00B16C98">
            <w:pPr>
              <w:rPr>
                <w:bCs/>
              </w:rPr>
            </w:pPr>
            <w:r w:rsidRPr="007C4EC9">
              <w:rPr>
                <w:bCs/>
              </w:rPr>
              <w:t>1 szt.</w:t>
            </w:r>
          </w:p>
        </w:tc>
      </w:tr>
    </w:tbl>
    <w:p w:rsidR="00752ADD" w:rsidRPr="00752ADD" w:rsidRDefault="00752ADD" w:rsidP="00752ADD">
      <w:pPr>
        <w:ind w:left="360"/>
      </w:pPr>
    </w:p>
    <w:p w:rsidR="00752ADD" w:rsidRPr="00752ADD" w:rsidRDefault="00752ADD" w:rsidP="00752ADD">
      <w:pPr>
        <w:jc w:val="center"/>
        <w:rPr>
          <w:b/>
        </w:rPr>
      </w:pPr>
      <w:r w:rsidRPr="00752ADD">
        <w:rPr>
          <w:b/>
        </w:rPr>
        <w:t xml:space="preserve">§ </w:t>
      </w:r>
      <w:r>
        <w:rPr>
          <w:b/>
        </w:rPr>
        <w:t>2</w:t>
      </w:r>
    </w:p>
    <w:p w:rsidR="00752ADD" w:rsidRPr="00752ADD" w:rsidRDefault="00752ADD" w:rsidP="00E94923">
      <w:pPr>
        <w:numPr>
          <w:ilvl w:val="0"/>
          <w:numId w:val="11"/>
        </w:numPr>
        <w:jc w:val="both"/>
      </w:pPr>
      <w:r w:rsidRPr="00752ADD">
        <w:t xml:space="preserve">Wykonawca zobowiązuje się do </w:t>
      </w:r>
      <w:r>
        <w:t xml:space="preserve">dostawy </w:t>
      </w:r>
      <w:r w:rsidRPr="00752ADD">
        <w:t xml:space="preserve">Przedmiotu umowy w terminie </w:t>
      </w:r>
      <w:r>
        <w:t xml:space="preserve">do </w:t>
      </w:r>
      <w:r w:rsidRPr="00752ADD">
        <w:t>2</w:t>
      </w:r>
      <w:r w:rsidR="00B16C98">
        <w:t>3</w:t>
      </w:r>
      <w:r>
        <w:t xml:space="preserve"> </w:t>
      </w:r>
      <w:r w:rsidR="00B16C98">
        <w:t>sierpnia</w:t>
      </w:r>
      <w:r>
        <w:t xml:space="preserve"> 202</w:t>
      </w:r>
      <w:r w:rsidR="00B16C98">
        <w:t>4</w:t>
      </w:r>
      <w:r>
        <w:t>r.</w:t>
      </w:r>
      <w:r w:rsidRPr="00752ADD">
        <w:t xml:space="preserve"> </w:t>
      </w:r>
    </w:p>
    <w:p w:rsidR="00752ADD" w:rsidRPr="00752ADD" w:rsidRDefault="00752ADD" w:rsidP="00752ADD"/>
    <w:p w:rsidR="00752ADD" w:rsidRPr="00752ADD" w:rsidRDefault="00752ADD" w:rsidP="00752ADD">
      <w:pPr>
        <w:jc w:val="center"/>
        <w:rPr>
          <w:b/>
        </w:rPr>
      </w:pPr>
      <w:r w:rsidRPr="00752ADD">
        <w:rPr>
          <w:b/>
        </w:rPr>
        <w:lastRenderedPageBreak/>
        <w:t xml:space="preserve">§ </w:t>
      </w:r>
      <w:r>
        <w:rPr>
          <w:b/>
        </w:rPr>
        <w:t>3</w:t>
      </w:r>
    </w:p>
    <w:p w:rsidR="00752ADD" w:rsidRPr="00752ADD" w:rsidRDefault="00752ADD" w:rsidP="00E94923">
      <w:pPr>
        <w:numPr>
          <w:ilvl w:val="0"/>
          <w:numId w:val="8"/>
        </w:numPr>
        <w:jc w:val="both"/>
      </w:pPr>
      <w:r w:rsidRPr="00752ADD">
        <w:t>Strony ustalają, że obowiązującą formą wynagrodzenia będzie wynagrodzenie ryczałtowe.</w:t>
      </w:r>
    </w:p>
    <w:p w:rsidR="00752ADD" w:rsidRPr="00752ADD" w:rsidRDefault="00752ADD" w:rsidP="00E94923">
      <w:pPr>
        <w:numPr>
          <w:ilvl w:val="0"/>
          <w:numId w:val="2"/>
        </w:numPr>
        <w:jc w:val="both"/>
        <w:rPr>
          <w:bCs/>
        </w:rPr>
      </w:pPr>
      <w:r w:rsidRPr="00752ADD">
        <w:rPr>
          <w:bCs/>
        </w:rPr>
        <w:t xml:space="preserve">Ustalone wynagrodzenie Wykonawcy dla całego przedmiotu umowy, o którym mowa </w:t>
      </w:r>
      <w:r w:rsidRPr="00752ADD">
        <w:rPr>
          <w:bCs/>
        </w:rPr>
        <w:b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VAT. </w:t>
      </w:r>
    </w:p>
    <w:p w:rsidR="00752ADD" w:rsidRPr="00752ADD" w:rsidRDefault="00752ADD" w:rsidP="00E94923">
      <w:pPr>
        <w:numPr>
          <w:ilvl w:val="0"/>
          <w:numId w:val="2"/>
        </w:numPr>
        <w:jc w:val="both"/>
        <w:rPr>
          <w:lang w:val="cs-CZ"/>
        </w:rPr>
      </w:pPr>
      <w:r w:rsidRPr="00752ADD">
        <w:rPr>
          <w:bCs/>
        </w:rPr>
        <w:t>Zapłata k</w:t>
      </w:r>
      <w:r w:rsidR="00B16C98">
        <w:rPr>
          <w:bCs/>
        </w:rPr>
        <w:t>woty wskazanej w ust. 2 nastąpi</w:t>
      </w:r>
      <w:r w:rsidRPr="00752ADD">
        <w:rPr>
          <w:bCs/>
        </w:rPr>
        <w:t xml:space="preserve"> po </w:t>
      </w:r>
      <w:r>
        <w:rPr>
          <w:bCs/>
        </w:rPr>
        <w:t xml:space="preserve">dokonaniu </w:t>
      </w:r>
      <w:r w:rsidRPr="00752ADD">
        <w:rPr>
          <w:bCs/>
        </w:rPr>
        <w:t xml:space="preserve">odbioru </w:t>
      </w:r>
      <w:r>
        <w:rPr>
          <w:bCs/>
        </w:rPr>
        <w:t>przedmiotu umowy</w:t>
      </w:r>
      <w:r w:rsidR="00B16C98">
        <w:rPr>
          <w:bCs/>
        </w:rPr>
        <w:t>, dostarczeniu certyfikatów dopuszczających zamawiane wyposażenie do użytku w placówkach oświatowych i dostarczeniu prawidłowo wystawionej faktury VAT</w:t>
      </w:r>
      <w:r w:rsidRPr="00752ADD">
        <w:rPr>
          <w:bCs/>
          <w:lang w:val="cs-CZ"/>
        </w:rPr>
        <w:t xml:space="preserve">. </w:t>
      </w:r>
    </w:p>
    <w:p w:rsidR="00752ADD" w:rsidRPr="00752ADD" w:rsidRDefault="00752ADD" w:rsidP="00E94923">
      <w:pPr>
        <w:numPr>
          <w:ilvl w:val="0"/>
          <w:numId w:val="2"/>
        </w:numPr>
        <w:jc w:val="both"/>
        <w:rPr>
          <w:lang w:val="cs-CZ"/>
        </w:rPr>
      </w:pPr>
      <w:r w:rsidRPr="00752ADD">
        <w:rPr>
          <w:lang w:val="cs-CZ"/>
        </w:rPr>
        <w:t xml:space="preserve">Za dzień zapłaty uważa się dzień obciążenia rachunku Zamawiającego. </w:t>
      </w:r>
    </w:p>
    <w:p w:rsidR="00752ADD" w:rsidRPr="00752ADD" w:rsidRDefault="00752ADD" w:rsidP="00E94923">
      <w:pPr>
        <w:numPr>
          <w:ilvl w:val="0"/>
          <w:numId w:val="2"/>
        </w:numPr>
        <w:jc w:val="both"/>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we fakturze, licząc od dnia doręczenia Zamawiającemu faktury prawidłowo wystawionej przez Wykonawcę wraz z kompletem dokumentów rozliczeniowych.</w:t>
      </w:r>
    </w:p>
    <w:p w:rsidR="00752ADD" w:rsidRPr="00752ADD" w:rsidRDefault="00752ADD" w:rsidP="00E94923">
      <w:pPr>
        <w:numPr>
          <w:ilvl w:val="0"/>
          <w:numId w:val="2"/>
        </w:numPr>
        <w:jc w:val="both"/>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E94923">
      <w:pPr>
        <w:numPr>
          <w:ilvl w:val="0"/>
          <w:numId w:val="2"/>
        </w:numPr>
        <w:jc w:val="both"/>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E94923">
      <w:pPr>
        <w:numPr>
          <w:ilvl w:val="0"/>
          <w:numId w:val="2"/>
        </w:numPr>
        <w:jc w:val="both"/>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6B7E4D">
      <w:pPr>
        <w:jc w:val="center"/>
        <w:rPr>
          <w:b/>
        </w:rPr>
      </w:pPr>
      <w:r w:rsidRPr="00752ADD">
        <w:rPr>
          <w:b/>
        </w:rPr>
        <w:t xml:space="preserve">§ </w:t>
      </w:r>
      <w:r w:rsidR="006B7E4D">
        <w:rPr>
          <w:b/>
        </w:rPr>
        <w:t>4</w:t>
      </w:r>
    </w:p>
    <w:p w:rsidR="00752ADD" w:rsidRPr="00752ADD" w:rsidRDefault="00752ADD" w:rsidP="00E94923">
      <w:pPr>
        <w:numPr>
          <w:ilvl w:val="0"/>
          <w:numId w:val="3"/>
        </w:numPr>
        <w:jc w:val="both"/>
      </w:pPr>
      <w:r w:rsidRPr="00752ADD">
        <w:t xml:space="preserve">Strony ustalają odpowiedzialność odszkodowawczą w formie kar umownych </w:t>
      </w:r>
      <w:r w:rsidRPr="00752ADD">
        <w:br/>
        <w:t>z następujących tytułów i w podanych wysokościach:</w:t>
      </w:r>
    </w:p>
    <w:p w:rsidR="00752ADD" w:rsidRPr="00752ADD" w:rsidRDefault="00752ADD" w:rsidP="00E94923">
      <w:pPr>
        <w:numPr>
          <w:ilvl w:val="0"/>
          <w:numId w:val="7"/>
        </w:numPr>
        <w:jc w:val="both"/>
      </w:pPr>
      <w:r w:rsidRPr="00752ADD">
        <w:t xml:space="preserve">Zamawiający zapłaci Wykonawcy karę umowną w wysokości </w:t>
      </w:r>
      <w:r w:rsidR="006B7E4D">
        <w:t>1</w:t>
      </w:r>
      <w:r w:rsidRPr="00752ADD">
        <w:t xml:space="preserve">0%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Pr="00752ADD" w:rsidRDefault="00752ADD" w:rsidP="00E94923">
      <w:pPr>
        <w:numPr>
          <w:ilvl w:val="0"/>
          <w:numId w:val="7"/>
        </w:numPr>
        <w:jc w:val="both"/>
      </w:pPr>
      <w:r w:rsidRPr="00752ADD">
        <w:t xml:space="preserve">Wykonawca zapłaci Zamawiającemu karę umowną w wysokości </w:t>
      </w:r>
      <w:r w:rsidR="006B7E4D">
        <w:t>1</w:t>
      </w:r>
      <w:r w:rsidRPr="00752ADD">
        <w:t xml:space="preserve">0% całego wynagrodzenia umownego brutto, o którym mowa § </w:t>
      </w:r>
      <w:r w:rsidR="006B7E4D">
        <w:t>3</w:t>
      </w:r>
      <w:r w:rsidRPr="00752ADD">
        <w:t xml:space="preserve"> ust. 2 niniejszej umowy w przypadku odstąpienia od umowy przez którąkolwiek ze stron z przyczyn zależnych od Wykonawcy. </w:t>
      </w:r>
    </w:p>
    <w:p w:rsidR="00752ADD" w:rsidRPr="00752ADD" w:rsidRDefault="00752ADD" w:rsidP="00E94923">
      <w:pPr>
        <w:numPr>
          <w:ilvl w:val="0"/>
          <w:numId w:val="4"/>
        </w:numPr>
        <w:jc w:val="both"/>
      </w:pPr>
      <w:r w:rsidRPr="00752ADD">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752ADD" w:rsidRPr="00752ADD" w:rsidRDefault="00752ADD" w:rsidP="00E94923">
      <w:pPr>
        <w:numPr>
          <w:ilvl w:val="0"/>
          <w:numId w:val="14"/>
        </w:numPr>
        <w:jc w:val="both"/>
        <w:rPr>
          <w:bCs/>
          <w:lang w:val="x-none"/>
        </w:rPr>
      </w:pPr>
      <w:r w:rsidRPr="00752ADD">
        <w:rPr>
          <w:bCs/>
          <w:lang w:val="x-none"/>
        </w:rPr>
        <w:t>Wykonawca oświadcza, iż posiada odpowiednie kwalifikacje i wymagane prawem uprawnienia</w:t>
      </w:r>
    </w:p>
    <w:p w:rsidR="00752ADD" w:rsidRDefault="00752ADD" w:rsidP="00E94923">
      <w:pPr>
        <w:numPr>
          <w:ilvl w:val="0"/>
          <w:numId w:val="14"/>
        </w:numPr>
        <w:jc w:val="both"/>
        <w:rPr>
          <w:bCs/>
        </w:rPr>
      </w:pPr>
      <w:r w:rsidRPr="00752ADD">
        <w:rPr>
          <w:bCs/>
          <w:lang w:val="x-none"/>
        </w:rPr>
        <w:t xml:space="preserve">Osobą uprawnioną do kontaktów </w:t>
      </w:r>
      <w:r w:rsidRPr="00752ADD">
        <w:rPr>
          <w:bCs/>
        </w:rPr>
        <w:t xml:space="preserve"> z Wykonawcą </w:t>
      </w:r>
      <w:r w:rsidRPr="00752ADD">
        <w:rPr>
          <w:bCs/>
          <w:lang w:val="x-none"/>
        </w:rPr>
        <w:t xml:space="preserve">ze strony Zamawiającego jest </w:t>
      </w:r>
      <w:r w:rsidRPr="00752ADD">
        <w:rPr>
          <w:bCs/>
        </w:rPr>
        <w:t>………………………………………………………………………….</w:t>
      </w:r>
    </w:p>
    <w:p w:rsidR="00752ADD" w:rsidRPr="00752ADD" w:rsidRDefault="00752ADD" w:rsidP="006B7E4D">
      <w:pPr>
        <w:jc w:val="center"/>
        <w:rPr>
          <w:b/>
        </w:rPr>
      </w:pPr>
      <w:r w:rsidRPr="00752ADD">
        <w:rPr>
          <w:b/>
        </w:rPr>
        <w:lastRenderedPageBreak/>
        <w:sym w:font="Times New Roman" w:char="00A7"/>
      </w:r>
      <w:r w:rsidRPr="00752ADD">
        <w:rPr>
          <w:b/>
        </w:rPr>
        <w:t xml:space="preserve"> </w:t>
      </w:r>
      <w:r w:rsidR="006B7E4D">
        <w:rPr>
          <w:b/>
        </w:rPr>
        <w:t>6</w:t>
      </w:r>
    </w:p>
    <w:p w:rsidR="00752ADD" w:rsidRPr="00752ADD" w:rsidRDefault="00752ADD" w:rsidP="00E94923">
      <w:pPr>
        <w:jc w:val="both"/>
      </w:pPr>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E94923">
      <w:pPr>
        <w:jc w:val="both"/>
      </w:pPr>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E94923">
      <w:pPr>
        <w:jc w:val="both"/>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E94923">
      <w:pPr>
        <w:numPr>
          <w:ilvl w:val="0"/>
          <w:numId w:val="13"/>
        </w:numPr>
        <w:jc w:val="both"/>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E94923">
      <w:pPr>
        <w:numPr>
          <w:ilvl w:val="0"/>
          <w:numId w:val="13"/>
        </w:numPr>
        <w:jc w:val="both"/>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E94923">
      <w:pPr>
        <w:numPr>
          <w:ilvl w:val="0"/>
          <w:numId w:val="13"/>
        </w:numPr>
        <w:jc w:val="both"/>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E94923">
      <w:pPr>
        <w:numPr>
          <w:ilvl w:val="0"/>
          <w:numId w:val="13"/>
        </w:numPr>
        <w:jc w:val="both"/>
      </w:pPr>
      <w:r w:rsidRPr="00752ADD">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6B7E4D">
        <w:rPr>
          <w:b/>
        </w:rPr>
        <w:t>0</w:t>
      </w:r>
    </w:p>
    <w:bookmarkEnd w:id="1"/>
    <w:p w:rsidR="00752ADD" w:rsidRPr="00752ADD" w:rsidRDefault="00752ADD" w:rsidP="006B7E4D">
      <w:pPr>
        <w:jc w:val="center"/>
      </w:pPr>
      <w:r w:rsidRPr="00752ADD">
        <w:rPr>
          <w:b/>
        </w:rPr>
        <w:t>Klauzula waloryzacyjna</w:t>
      </w:r>
    </w:p>
    <w:p w:rsidR="00752ADD" w:rsidRPr="00752ADD" w:rsidRDefault="00752ADD" w:rsidP="00E94923">
      <w:pPr>
        <w:numPr>
          <w:ilvl w:val="0"/>
          <w:numId w:val="17"/>
        </w:numPr>
        <w:jc w:val="both"/>
      </w:pPr>
      <w:r w:rsidRPr="00752ADD">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w:t>
      </w:r>
      <w:r w:rsidRPr="00752ADD">
        <w:lastRenderedPageBreak/>
        <w:t xml:space="preserve">zawarcie Umowy nastąpiło po 180 dniach od upływu terminu składania ofert, w stosunku do wysokości wskaźnika z dnia otwarcia ofert. </w:t>
      </w:r>
    </w:p>
    <w:p w:rsidR="00752ADD" w:rsidRPr="00752ADD" w:rsidRDefault="00752ADD" w:rsidP="00E94923">
      <w:pPr>
        <w:numPr>
          <w:ilvl w:val="0"/>
          <w:numId w:val="17"/>
        </w:numPr>
        <w:jc w:val="both"/>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E94923">
      <w:pPr>
        <w:numPr>
          <w:ilvl w:val="0"/>
          <w:numId w:val="17"/>
        </w:numPr>
        <w:jc w:val="both"/>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E94923">
      <w:pPr>
        <w:numPr>
          <w:ilvl w:val="0"/>
          <w:numId w:val="17"/>
        </w:numPr>
        <w:jc w:val="both"/>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E94923">
      <w:pPr>
        <w:numPr>
          <w:ilvl w:val="0"/>
          <w:numId w:val="17"/>
        </w:numPr>
        <w:jc w:val="both"/>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E94923">
      <w:pPr>
        <w:numPr>
          <w:ilvl w:val="0"/>
          <w:numId w:val="18"/>
        </w:numPr>
        <w:jc w:val="both"/>
      </w:pPr>
      <w:r w:rsidRPr="00752ADD">
        <w:t>przedmiotem umowy podwykonawczej są dostawy lub usługi,</w:t>
      </w:r>
    </w:p>
    <w:p w:rsidR="00752ADD" w:rsidRPr="00752ADD" w:rsidRDefault="00752ADD" w:rsidP="00E94923">
      <w:pPr>
        <w:numPr>
          <w:ilvl w:val="0"/>
          <w:numId w:val="18"/>
        </w:numPr>
        <w:jc w:val="both"/>
      </w:pPr>
      <w:r w:rsidRPr="00752ADD">
        <w:t>okres obowiązywania umowy podwykonawczej przekracza 6 miesięcy.</w:t>
      </w:r>
    </w:p>
    <w:p w:rsidR="00752ADD" w:rsidRPr="00752ADD" w:rsidRDefault="00752ADD" w:rsidP="006B7E4D">
      <w:pPr>
        <w:jc w:val="center"/>
        <w:rPr>
          <w:b/>
        </w:rPr>
      </w:pPr>
      <w:r w:rsidRPr="00752ADD">
        <w:rPr>
          <w:b/>
        </w:rPr>
        <w:sym w:font="Times New Roman" w:char="00A7"/>
      </w:r>
      <w:r w:rsidR="006B7E4D">
        <w:rPr>
          <w:b/>
        </w:rPr>
        <w:t xml:space="preserve"> 11</w:t>
      </w:r>
    </w:p>
    <w:p w:rsidR="00752ADD" w:rsidRPr="00752ADD" w:rsidRDefault="00752ADD" w:rsidP="00E94923">
      <w:pPr>
        <w:jc w:val="both"/>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p w:rsidR="00752ADD" w:rsidRPr="00752ADD" w:rsidRDefault="00752ADD" w:rsidP="00752ADD"/>
    <w:p w:rsidR="00752ADD" w:rsidRPr="00752ADD" w:rsidRDefault="00752ADD" w:rsidP="00752ADD"/>
    <w:p w:rsidR="007A49A1" w:rsidRDefault="007A49A1"/>
    <w:sectPr w:rsidR="007A49A1" w:rsidSect="00DA5565">
      <w:pgSz w:w="11906" w:h="16838"/>
      <w:pgMar w:top="851" w:right="1417" w:bottom="993"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C368F6A8"/>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8">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1">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3">
    <w:nsid w:val="648470FF"/>
    <w:multiLevelType w:val="hybridMultilevel"/>
    <w:tmpl w:val="79AC1DB6"/>
    <w:lvl w:ilvl="0" w:tplc="4FF27A84">
      <w:numFmt w:val="bullet"/>
      <w:lvlText w:val=""/>
      <w:lvlJc w:val="left"/>
      <w:pPr>
        <w:ind w:left="1312" w:hanging="360"/>
      </w:pPr>
      <w:rPr>
        <w:rFonts w:ascii="Symbol" w:eastAsia="Symbol" w:hAnsi="Symbol" w:cs="Symbol" w:hint="default"/>
        <w:w w:val="99"/>
        <w:sz w:val="20"/>
        <w:szCs w:val="20"/>
        <w:lang w:val="pl-PL" w:eastAsia="en-US" w:bidi="ar-SA"/>
      </w:rPr>
    </w:lvl>
    <w:lvl w:ilvl="1" w:tplc="9132D62A">
      <w:numFmt w:val="bullet"/>
      <w:lvlText w:val="•"/>
      <w:lvlJc w:val="left"/>
      <w:pPr>
        <w:ind w:left="2112" w:hanging="360"/>
      </w:pPr>
      <w:rPr>
        <w:rFonts w:hint="default"/>
        <w:lang w:val="pl-PL" w:eastAsia="en-US" w:bidi="ar-SA"/>
      </w:rPr>
    </w:lvl>
    <w:lvl w:ilvl="2" w:tplc="B3229D9A">
      <w:numFmt w:val="bullet"/>
      <w:lvlText w:val="•"/>
      <w:lvlJc w:val="left"/>
      <w:pPr>
        <w:ind w:left="2905" w:hanging="360"/>
      </w:pPr>
      <w:rPr>
        <w:rFonts w:hint="default"/>
        <w:lang w:val="pl-PL" w:eastAsia="en-US" w:bidi="ar-SA"/>
      </w:rPr>
    </w:lvl>
    <w:lvl w:ilvl="3" w:tplc="A6AEDD7A">
      <w:numFmt w:val="bullet"/>
      <w:lvlText w:val="•"/>
      <w:lvlJc w:val="left"/>
      <w:pPr>
        <w:ind w:left="3697" w:hanging="360"/>
      </w:pPr>
      <w:rPr>
        <w:rFonts w:hint="default"/>
        <w:lang w:val="pl-PL" w:eastAsia="en-US" w:bidi="ar-SA"/>
      </w:rPr>
    </w:lvl>
    <w:lvl w:ilvl="4" w:tplc="446EBD44">
      <w:numFmt w:val="bullet"/>
      <w:lvlText w:val="•"/>
      <w:lvlJc w:val="left"/>
      <w:pPr>
        <w:ind w:left="4490" w:hanging="360"/>
      </w:pPr>
      <w:rPr>
        <w:rFonts w:hint="default"/>
        <w:lang w:val="pl-PL" w:eastAsia="en-US" w:bidi="ar-SA"/>
      </w:rPr>
    </w:lvl>
    <w:lvl w:ilvl="5" w:tplc="661CDEBA">
      <w:numFmt w:val="bullet"/>
      <w:lvlText w:val="•"/>
      <w:lvlJc w:val="left"/>
      <w:pPr>
        <w:ind w:left="5283" w:hanging="360"/>
      </w:pPr>
      <w:rPr>
        <w:rFonts w:hint="default"/>
        <w:lang w:val="pl-PL" w:eastAsia="en-US" w:bidi="ar-SA"/>
      </w:rPr>
    </w:lvl>
    <w:lvl w:ilvl="6" w:tplc="0D98C6A0">
      <w:numFmt w:val="bullet"/>
      <w:lvlText w:val="•"/>
      <w:lvlJc w:val="left"/>
      <w:pPr>
        <w:ind w:left="6075" w:hanging="360"/>
      </w:pPr>
      <w:rPr>
        <w:rFonts w:hint="default"/>
        <w:lang w:val="pl-PL" w:eastAsia="en-US" w:bidi="ar-SA"/>
      </w:rPr>
    </w:lvl>
    <w:lvl w:ilvl="7" w:tplc="7164A634">
      <w:numFmt w:val="bullet"/>
      <w:lvlText w:val="•"/>
      <w:lvlJc w:val="left"/>
      <w:pPr>
        <w:ind w:left="6868" w:hanging="360"/>
      </w:pPr>
      <w:rPr>
        <w:rFonts w:hint="default"/>
        <w:lang w:val="pl-PL" w:eastAsia="en-US" w:bidi="ar-SA"/>
      </w:rPr>
    </w:lvl>
    <w:lvl w:ilvl="8" w:tplc="BEAA0CBA">
      <w:numFmt w:val="bullet"/>
      <w:lvlText w:val="•"/>
      <w:lvlJc w:val="left"/>
      <w:pPr>
        <w:ind w:left="7661" w:hanging="360"/>
      </w:pPr>
      <w:rPr>
        <w:rFonts w:hint="default"/>
        <w:lang w:val="pl-PL" w:eastAsia="en-US" w:bidi="ar-SA"/>
      </w:rPr>
    </w:lvl>
  </w:abstractNum>
  <w:abstractNum w:abstractNumId="14">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5">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2225068"/>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17">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2"/>
  </w:num>
  <w:num w:numId="2">
    <w:abstractNumId w:val="16"/>
  </w:num>
  <w:num w:numId="3">
    <w:abstractNumId w:val="14"/>
  </w:num>
  <w:num w:numId="4">
    <w:abstractNumId w:val="10"/>
  </w:num>
  <w:num w:numId="5">
    <w:abstractNumId w:val="4"/>
  </w:num>
  <w:num w:numId="6">
    <w:abstractNumId w:val="15"/>
  </w:num>
  <w:num w:numId="7">
    <w:abstractNumId w:val="3"/>
  </w:num>
  <w:num w:numId="8">
    <w:abstractNumId w:val="7"/>
  </w:num>
  <w:num w:numId="9">
    <w:abstractNumId w:val="9"/>
  </w:num>
  <w:num w:numId="10">
    <w:abstractNumId w:val="8"/>
  </w:num>
  <w:num w:numId="11">
    <w:abstractNumId w:val="18"/>
  </w:num>
  <w:num w:numId="12">
    <w:abstractNumId w:val="17"/>
  </w:num>
  <w:num w:numId="13">
    <w:abstractNumId w:val="6"/>
  </w:num>
  <w:num w:numId="14">
    <w:abstractNumId w:val="1"/>
  </w:num>
  <w:num w:numId="15">
    <w:abstractNumId w:val="0"/>
  </w:num>
  <w:num w:numId="16">
    <w:abstractNumId w:val="5"/>
  </w:num>
  <w:num w:numId="17">
    <w:abstractNumId w:val="11"/>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6B7E4D"/>
    <w:rsid w:val="00752ADD"/>
    <w:rsid w:val="007A49A1"/>
    <w:rsid w:val="007C4EC9"/>
    <w:rsid w:val="007F4AB8"/>
    <w:rsid w:val="00B16C98"/>
    <w:rsid w:val="00DA5565"/>
    <w:rsid w:val="00E94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A55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55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A55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5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1A528-4756-42FB-A5AF-762F2E39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2105</Words>
  <Characters>12635</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dcterms:created xsi:type="dcterms:W3CDTF">2024-06-06T09:23:00Z</dcterms:created>
  <dcterms:modified xsi:type="dcterms:W3CDTF">2024-06-06T09:23:00Z</dcterms:modified>
</cp:coreProperties>
</file>