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6A4E4F">
        <w:rPr>
          <w:rFonts w:ascii="Times New Roman" w:eastAsia="Tahoma,Bold" w:hAnsi="Times New Roman" w:cs="Times New Roman"/>
          <w:i/>
          <w:sz w:val="24"/>
          <w:szCs w:val="24"/>
        </w:rPr>
        <w:t>09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6A4E4F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6A4E4F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C04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201348">
        <w:rPr>
          <w:rFonts w:ascii="Times New Roman" w:hAnsi="Times New Roman" w:cs="Times New Roman"/>
          <w:sz w:val="24"/>
          <w:szCs w:val="24"/>
        </w:rPr>
        <w:t xml:space="preserve">owoców, świeżych warzyw i kiszonek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6A4E4F">
        <w:rPr>
          <w:rFonts w:ascii="Times New Roman" w:hAnsi="Times New Roman" w:cs="Times New Roman"/>
          <w:sz w:val="24"/>
          <w:szCs w:val="24"/>
        </w:rPr>
        <w:t>09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6A4E4F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6A4E4F">
        <w:rPr>
          <w:rFonts w:ascii="Times New Roman" w:hAnsi="Times New Roman" w:cs="Times New Roman"/>
          <w:sz w:val="24"/>
          <w:szCs w:val="24"/>
        </w:rPr>
        <w:t>09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6A4E4F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9E39C4" w:rsidRPr="009E39C4" w:rsidRDefault="00910EDD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E39C4" w:rsidRPr="009E39C4">
        <w:rPr>
          <w:rFonts w:ascii="Times New Roman" w:hAnsi="Times New Roman" w:cs="Times New Roman"/>
          <w:sz w:val="24"/>
          <w:szCs w:val="24"/>
        </w:rPr>
        <w:t xml:space="preserve"> Jeśli numer rachunku rozliczeniowego wskazany przez W</w:t>
      </w:r>
      <w:r>
        <w:rPr>
          <w:rFonts w:ascii="Times New Roman" w:hAnsi="Times New Roman" w:cs="Times New Roman"/>
          <w:sz w:val="24"/>
          <w:szCs w:val="24"/>
        </w:rPr>
        <w:t>ykonawcę, o którym mowa w ust. 3</w:t>
      </w:r>
      <w:r w:rsidR="009E39C4" w:rsidRPr="009E39C4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9E39C4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9E39C4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9C4" w:rsidRPr="009A658B" w:rsidRDefault="009E39C4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6A4E4F">
        <w:rPr>
          <w:rFonts w:ascii="Times New Roman" w:hAnsi="Times New Roman" w:cs="Times New Roman"/>
          <w:sz w:val="24"/>
          <w:szCs w:val="24"/>
        </w:rPr>
        <w:t>01.09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C04AA8">
        <w:rPr>
          <w:rFonts w:ascii="Times New Roman" w:hAnsi="Times New Roman" w:cs="Times New Roman"/>
          <w:sz w:val="24"/>
          <w:szCs w:val="24"/>
        </w:rPr>
        <w:t>20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6A4E4F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6A4E4F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C04AA8">
        <w:rPr>
          <w:rFonts w:ascii="Times New Roman" w:hAnsi="Times New Roman" w:cs="Times New Roman"/>
          <w:sz w:val="24"/>
          <w:szCs w:val="24"/>
        </w:rPr>
        <w:t>20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ze strony Zamawiającego zaległości </w:t>
      </w:r>
      <w:bookmarkStart w:id="0" w:name="_GoBack"/>
      <w:bookmarkEnd w:id="0"/>
      <w:r w:rsidR="009A658B" w:rsidRPr="006D4BB9">
        <w:rPr>
          <w:rFonts w:ascii="Times New Roman" w:hAnsi="Times New Roman" w:cs="Times New Roman"/>
          <w:sz w:val="24"/>
          <w:szCs w:val="24"/>
        </w:rPr>
        <w:t>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201348"/>
    <w:rsid w:val="00323AB1"/>
    <w:rsid w:val="00375A24"/>
    <w:rsid w:val="004319BB"/>
    <w:rsid w:val="00496923"/>
    <w:rsid w:val="004F25DB"/>
    <w:rsid w:val="005C5BC9"/>
    <w:rsid w:val="006A4E4F"/>
    <w:rsid w:val="006B2A69"/>
    <w:rsid w:val="006D4BB9"/>
    <w:rsid w:val="00746D09"/>
    <w:rsid w:val="00910EDD"/>
    <w:rsid w:val="009A658B"/>
    <w:rsid w:val="009E39C4"/>
    <w:rsid w:val="009F5449"/>
    <w:rsid w:val="00B10B68"/>
    <w:rsid w:val="00B7258E"/>
    <w:rsid w:val="00BA729F"/>
    <w:rsid w:val="00BB6C24"/>
    <w:rsid w:val="00C04AA8"/>
    <w:rsid w:val="00C660E9"/>
    <w:rsid w:val="00E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17</cp:revision>
  <cp:lastPrinted>2017-02-22T13:21:00Z</cp:lastPrinted>
  <dcterms:created xsi:type="dcterms:W3CDTF">2017-02-22T13:08:00Z</dcterms:created>
  <dcterms:modified xsi:type="dcterms:W3CDTF">2020-07-27T06:41:00Z</dcterms:modified>
</cp:coreProperties>
</file>