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D" w:rsidRDefault="00221CBD" w:rsidP="00221CBD">
      <w:pPr>
        <w:spacing w:before="240"/>
        <w:jc w:val="center"/>
        <w:rPr>
          <w:sz w:val="44"/>
          <w:szCs w:val="44"/>
        </w:rPr>
      </w:pPr>
      <w:bookmarkStart w:id="0" w:name="_GoBack"/>
      <w:bookmarkEnd w:id="0"/>
      <w:r w:rsidRPr="00EE78D4">
        <w:rPr>
          <w:sz w:val="44"/>
          <w:szCs w:val="44"/>
        </w:rPr>
        <w:t>OPIS PRZEDMIOTU ZAMÓWIENIA (OPZ)</w:t>
      </w:r>
    </w:p>
    <w:p w:rsidR="004C7852" w:rsidRPr="00EE78D4" w:rsidRDefault="004C7852" w:rsidP="00221CBD">
      <w:pPr>
        <w:spacing w:before="240"/>
        <w:jc w:val="center"/>
        <w:rPr>
          <w:sz w:val="44"/>
          <w:szCs w:val="44"/>
        </w:rPr>
      </w:pPr>
    </w:p>
    <w:p w:rsidR="004C7852" w:rsidRPr="004C7852" w:rsidRDefault="004C7852" w:rsidP="004C7852">
      <w:pPr>
        <w:spacing w:after="0" w:line="240" w:lineRule="auto"/>
        <w:jc w:val="center"/>
        <w:textAlignment w:val="baseline"/>
        <w:rPr>
          <w:rFonts w:cs="Arial"/>
          <w:b/>
          <w:sz w:val="48"/>
          <w:szCs w:val="48"/>
        </w:rPr>
      </w:pPr>
      <w:r w:rsidRPr="004C7852">
        <w:rPr>
          <w:rFonts w:cs="Arial"/>
          <w:sz w:val="48"/>
          <w:szCs w:val="48"/>
        </w:rPr>
        <w:t xml:space="preserve">„ </w:t>
      </w:r>
      <w:r w:rsidRPr="004C7852">
        <w:rPr>
          <w:rFonts w:cs="Arial"/>
          <w:b/>
          <w:sz w:val="48"/>
          <w:szCs w:val="48"/>
        </w:rPr>
        <w:t>Zakup tablicy interaktywnej oraz rzutnika</w:t>
      </w:r>
      <w:r w:rsidRPr="004C7852">
        <w:rPr>
          <w:rFonts w:cs="Arial"/>
          <w:sz w:val="48"/>
          <w:szCs w:val="48"/>
        </w:rPr>
        <w:t xml:space="preserve"> </w:t>
      </w:r>
      <w:proofErr w:type="spellStart"/>
      <w:r w:rsidR="00A02D0A" w:rsidRPr="00A02D0A">
        <w:rPr>
          <w:rFonts w:cs="Arial"/>
          <w:b/>
          <w:sz w:val="48"/>
          <w:szCs w:val="48"/>
        </w:rPr>
        <w:t>ultra</w:t>
      </w:r>
      <w:r w:rsidRPr="004C7852">
        <w:rPr>
          <w:rFonts w:cs="Arial"/>
          <w:b/>
          <w:sz w:val="48"/>
          <w:szCs w:val="48"/>
        </w:rPr>
        <w:t>krótkoogniskowego</w:t>
      </w:r>
      <w:proofErr w:type="spellEnd"/>
    </w:p>
    <w:p w:rsidR="00221CBD" w:rsidRDefault="004C7852" w:rsidP="004C7852">
      <w:pPr>
        <w:spacing w:after="0" w:line="240" w:lineRule="auto"/>
        <w:jc w:val="center"/>
        <w:textAlignment w:val="baseline"/>
        <w:rPr>
          <w:rFonts w:cs="Arial"/>
          <w:b/>
          <w:sz w:val="48"/>
          <w:szCs w:val="48"/>
        </w:rPr>
      </w:pPr>
      <w:proofErr w:type="gramStart"/>
      <w:r w:rsidRPr="004C7852">
        <w:rPr>
          <w:rFonts w:cs="Arial"/>
          <w:b/>
          <w:sz w:val="48"/>
          <w:szCs w:val="48"/>
        </w:rPr>
        <w:t>do</w:t>
      </w:r>
      <w:proofErr w:type="gramEnd"/>
      <w:r w:rsidRPr="004C7852">
        <w:rPr>
          <w:rFonts w:cs="Arial"/>
          <w:b/>
          <w:sz w:val="48"/>
          <w:szCs w:val="48"/>
        </w:rPr>
        <w:t xml:space="preserve"> Szkoły Podstawowej nr 5 w Piasecznie”</w:t>
      </w:r>
    </w:p>
    <w:p w:rsidR="004C7852" w:rsidRDefault="004C7852" w:rsidP="004C7852">
      <w:pPr>
        <w:spacing w:after="0" w:line="240" w:lineRule="auto"/>
        <w:jc w:val="center"/>
        <w:textAlignment w:val="baseline"/>
        <w:rPr>
          <w:rFonts w:cs="Arial"/>
          <w:b/>
          <w:sz w:val="48"/>
          <w:szCs w:val="48"/>
        </w:rPr>
      </w:pPr>
    </w:p>
    <w:p w:rsidR="004C7852" w:rsidRDefault="004C7852" w:rsidP="004C785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4C7852" w:rsidRPr="004C7852" w:rsidRDefault="004C7852" w:rsidP="004C7852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21CBD" w:rsidRPr="00221CBD" w:rsidRDefault="00221CBD" w:rsidP="00221CB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Tablica interaktywna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Technologia - pozycjonowanie w podczerwieni.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Przekątna tablicy od 88 cali.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Rodzaj powierzchni – magnetyczna, matowa,  </w:t>
      </w:r>
      <w:proofErr w:type="spellStart"/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suchościeralna</w:t>
      </w:r>
      <w:proofErr w:type="spellEnd"/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.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Sposób obsługi - palec lub dowolny wskaźnik.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Format obrazu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16:10.</w:t>
      </w:r>
    </w:p>
    <w:p w:rsidR="00221CBD" w:rsidRP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Wyposażenie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inteligentna półka na pisaki, pisaki (4 sztuki), płyta CD z oprogramowaniem, uchwyty do montażu na ścianie wskaźnik teleskopowy.</w:t>
      </w:r>
    </w:p>
    <w:p w:rsidR="00221CBD" w:rsidRDefault="00221CBD" w:rsidP="00221CBD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Gwarancja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Podstawowa - 36 miesięcy, gwarancja na powierzchnię </w:t>
      </w:r>
      <w:proofErr w:type="gramStart"/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co</w:t>
      </w:r>
      <w:proofErr w:type="gramEnd"/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najmniej 12 miesięcy.</w:t>
      </w:r>
    </w:p>
    <w:p w:rsidR="004C7852" w:rsidRPr="00221CBD" w:rsidRDefault="004C7852" w:rsidP="004C7852">
      <w:p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21CBD" w:rsidRPr="00221CBD" w:rsidRDefault="00221CBD" w:rsidP="00221CB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 xml:space="preserve">Rzutnik </w:t>
      </w:r>
      <w:proofErr w:type="spellStart"/>
      <w:r w:rsidRPr="00221CBD">
        <w:rPr>
          <w:rFonts w:ascii="Calibri" w:eastAsia="Times New Roman" w:hAnsi="Calibri" w:cs="Times New Roman"/>
          <w:b/>
          <w:color w:val="000000"/>
          <w:sz w:val="28"/>
          <w:szCs w:val="28"/>
          <w:lang w:eastAsia="pl-PL"/>
        </w:rPr>
        <w:t>ultrakrótkoogniskowy</w:t>
      </w:r>
      <w:proofErr w:type="spellEnd"/>
    </w:p>
    <w:p w:rsidR="00221CBD" w:rsidRPr="00221CBD" w:rsidRDefault="00221CBD" w:rsidP="00221CBD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Siła światła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od 3100 ANSI lumenów</w:t>
      </w:r>
    </w:p>
    <w:p w:rsidR="00221CBD" w:rsidRPr="00221CBD" w:rsidRDefault="00221CBD" w:rsidP="00221CBD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Kontrast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od 5000:1</w:t>
      </w:r>
    </w:p>
    <w:p w:rsidR="00221CBD" w:rsidRPr="00221CBD" w:rsidRDefault="00221CBD" w:rsidP="00221CBD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Wielkość obrazu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80-100"</w:t>
      </w:r>
    </w:p>
    <w:p w:rsidR="00221CBD" w:rsidRPr="00221CBD" w:rsidRDefault="00221CBD" w:rsidP="00221CBD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Gwarancja na projektor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od 2 lata</w:t>
      </w:r>
    </w:p>
    <w:p w:rsidR="00221CBD" w:rsidRPr="00221CBD" w:rsidRDefault="00221CBD" w:rsidP="00221CBD">
      <w:pPr>
        <w:numPr>
          <w:ilvl w:val="0"/>
          <w:numId w:val="4"/>
        </w:numPr>
        <w:spacing w:line="240" w:lineRule="auto"/>
        <w:ind w:left="1080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Gwarancja na lampę</w:t>
      </w:r>
      <w:r w:rsidRPr="004C7852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ab/>
      </w: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od 1 rok </w:t>
      </w:r>
    </w:p>
    <w:p w:rsidR="00221CBD" w:rsidRPr="00221CBD" w:rsidRDefault="00221CBD" w:rsidP="00221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1CBD" w:rsidRPr="00221CBD" w:rsidRDefault="00221CBD" w:rsidP="00221C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Sprzęt musi posiadać deklarację CE oraz posiadać certyfikat ISO 9001 dla producenta</w:t>
      </w:r>
    </w:p>
    <w:p w:rsidR="00221CBD" w:rsidRPr="00221CBD" w:rsidRDefault="00221CBD" w:rsidP="00221C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1CBD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Transport po stronie sprzedającego</w:t>
      </w:r>
    </w:p>
    <w:p w:rsidR="002009B6" w:rsidRDefault="002009B6"/>
    <w:sectPr w:rsidR="0020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636B"/>
    <w:multiLevelType w:val="multilevel"/>
    <w:tmpl w:val="7FC2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E4E78"/>
    <w:multiLevelType w:val="multilevel"/>
    <w:tmpl w:val="2416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32157"/>
    <w:multiLevelType w:val="multilevel"/>
    <w:tmpl w:val="959272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36958"/>
    <w:multiLevelType w:val="multilevel"/>
    <w:tmpl w:val="479A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BD"/>
    <w:rsid w:val="00183C94"/>
    <w:rsid w:val="002009B6"/>
    <w:rsid w:val="00221CBD"/>
    <w:rsid w:val="002C55C0"/>
    <w:rsid w:val="003A09E7"/>
    <w:rsid w:val="004C7852"/>
    <w:rsid w:val="00A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0E59-C574-4706-B927-73F1D933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21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2018-08-20T11:53:00Z</dcterms:created>
  <dcterms:modified xsi:type="dcterms:W3CDTF">2018-08-20T11:53:00Z</dcterms:modified>
</cp:coreProperties>
</file>