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D33001">
        <w:rPr>
          <w:rFonts w:ascii="Times New Roman" w:eastAsia="Times New Roman" w:hAnsi="Times New Roman" w:cs="Times New Roman"/>
          <w:lang w:eastAsia="pl-PL"/>
        </w:rPr>
        <w:t>Sukcesywne dostawy jaj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631DE1">
        <w:rPr>
          <w:rFonts w:ascii="Times New Roman" w:eastAsia="Times New Roman" w:hAnsi="Times New Roman" w:cs="Times New Roman"/>
          <w:b/>
          <w:lang w:eastAsia="pl-PL"/>
        </w:rPr>
        <w:t>esywne dostawy jaj</w:t>
      </w:r>
      <w:bookmarkStart w:id="0" w:name="_GoBack"/>
      <w:bookmarkEnd w:id="0"/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448F0"/>
    <w:rsid w:val="002A02B3"/>
    <w:rsid w:val="00316610"/>
    <w:rsid w:val="00352CC2"/>
    <w:rsid w:val="00370E83"/>
    <w:rsid w:val="003A0BCA"/>
    <w:rsid w:val="004636B5"/>
    <w:rsid w:val="004B6AFA"/>
    <w:rsid w:val="00532580"/>
    <w:rsid w:val="006079EE"/>
    <w:rsid w:val="00631DE1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D33001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D5D8D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2019-01-03T13:05:00Z</cp:lastPrinted>
  <dcterms:created xsi:type="dcterms:W3CDTF">2016-01-15T13:35:00Z</dcterms:created>
  <dcterms:modified xsi:type="dcterms:W3CDTF">2019-01-07T10:31:00Z</dcterms:modified>
</cp:coreProperties>
</file>