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66B6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EE7ED8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 7/2008</w:t>
      </w:r>
    </w:p>
    <w:p w:rsidR="00000000" w:rsidRDefault="004666B6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Dyrektora Zespołu Szkół w Łubnie</w:t>
      </w:r>
    </w:p>
    <w:p w:rsidR="00000000" w:rsidRDefault="00EE7ED8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07 sierpnia 2008 r.</w:t>
      </w:r>
    </w:p>
    <w:p w:rsidR="00000000" w:rsidRDefault="004666B6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4666B6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procedury kontroli pobierania, gromadzenia </w:t>
      </w:r>
      <w:r>
        <w:rPr>
          <w:rFonts w:ascii="Arial" w:hAnsi="Arial" w:cs="Arial"/>
          <w:b/>
          <w:bCs/>
        </w:rPr>
        <w:br/>
        <w:t>i zwrotu środków publicznych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4666B6">
      <w:pPr>
        <w:autoSpaceDE w:val="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Na podstawie art. 47 z dnia 30 czerwca 2005 r. o finansach  publicznych (Dz U Nr 249  </w:t>
      </w:r>
      <w:r>
        <w:rPr>
          <w:rFonts w:ascii="Arial" w:hAnsi="Arial" w:cs="Arial"/>
          <w:sz w:val="20"/>
          <w:szCs w:val="26"/>
        </w:rPr>
        <w:t>,poz. 2104 ze zmianami) zarządzam, co następuje:</w:t>
      </w:r>
    </w:p>
    <w:p w:rsidR="00000000" w:rsidRDefault="004666B6">
      <w:pPr>
        <w:autoSpaceDE w:val="0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 xml:space="preserve"> 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 </w:t>
      </w:r>
    </w:p>
    <w:p w:rsidR="00000000" w:rsidRDefault="004666B6">
      <w:pPr>
        <w:autoSpaceDE w:val="0"/>
        <w:rPr>
          <w:rFonts w:ascii="Arial" w:hAnsi="Arial" w:cs="Arial"/>
          <w:sz w:val="20"/>
          <w:szCs w:val="20"/>
        </w:rPr>
      </w:pPr>
    </w:p>
    <w:p w:rsidR="00000000" w:rsidRDefault="004666B6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Kontrola w zakresie pobierania i gromadzenia środków publicznych obejmuje:</w:t>
      </w:r>
    </w:p>
    <w:p w:rsidR="00000000" w:rsidRDefault="004666B6">
      <w:pPr>
        <w:numPr>
          <w:ilvl w:val="0"/>
          <w:numId w:val="2"/>
        </w:numPr>
        <w:tabs>
          <w:tab w:val="left" w:pos="720"/>
        </w:tabs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sprawdzenie </w:t>
      </w:r>
      <w:r>
        <w:rPr>
          <w:rFonts w:ascii="Arial" w:hAnsi="Arial" w:cs="Arial"/>
          <w:bCs/>
          <w:iCs/>
          <w:sz w:val="20"/>
          <w:szCs w:val="20"/>
        </w:rPr>
        <w:t xml:space="preserve">dochodów z tytułu dożywiania </w:t>
      </w:r>
      <w:r>
        <w:rPr>
          <w:rFonts w:ascii="Arial" w:hAnsi="Arial" w:cs="Arial"/>
          <w:bCs/>
          <w:sz w:val="20"/>
          <w:szCs w:val="26"/>
        </w:rPr>
        <w:t xml:space="preserve">dokonywane jest co miesiąc </w:t>
      </w:r>
      <w:r>
        <w:rPr>
          <w:rFonts w:ascii="Arial" w:hAnsi="Arial" w:cs="Arial"/>
          <w:bCs/>
          <w:color w:val="0000FF"/>
          <w:sz w:val="20"/>
          <w:szCs w:val="26"/>
        </w:rPr>
        <w:t>przez Sekretarza Szkoły, a w razie nieobecności zastępow</w:t>
      </w:r>
      <w:r w:rsidR="00EE7ED8">
        <w:rPr>
          <w:rFonts w:ascii="Arial" w:hAnsi="Arial" w:cs="Arial"/>
          <w:bCs/>
          <w:color w:val="0000FF"/>
          <w:sz w:val="20"/>
          <w:szCs w:val="26"/>
        </w:rPr>
        <w:t>any jest przez upoważnionego pracownika</w:t>
      </w:r>
    </w:p>
    <w:p w:rsidR="00000000" w:rsidRDefault="004666B6">
      <w:pPr>
        <w:numPr>
          <w:ilvl w:val="0"/>
          <w:numId w:val="2"/>
        </w:numPr>
        <w:tabs>
          <w:tab w:val="left" w:pos="720"/>
        </w:tabs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sprawdzenie </w:t>
      </w:r>
      <w:r>
        <w:rPr>
          <w:rFonts w:ascii="Arial" w:hAnsi="Arial" w:cs="Arial"/>
          <w:bCs/>
          <w:sz w:val="20"/>
          <w:szCs w:val="20"/>
        </w:rPr>
        <w:t>dochodów z tytułu wystawiania duplikatów świadectw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6"/>
        </w:rPr>
        <w:t xml:space="preserve">dokonywane jest co miesiąc  </w:t>
      </w:r>
      <w:r>
        <w:rPr>
          <w:rFonts w:ascii="Arial" w:hAnsi="Arial" w:cs="Arial"/>
          <w:bCs/>
          <w:color w:val="0000FF"/>
          <w:sz w:val="20"/>
          <w:szCs w:val="26"/>
        </w:rPr>
        <w:t>przez Sekretarza Szkoły, a w razie nieobec</w:t>
      </w:r>
      <w:r w:rsidR="00EE7ED8">
        <w:rPr>
          <w:rFonts w:ascii="Arial" w:hAnsi="Arial" w:cs="Arial"/>
          <w:bCs/>
          <w:color w:val="0000FF"/>
          <w:sz w:val="20"/>
          <w:szCs w:val="26"/>
        </w:rPr>
        <w:t>ności  zastępowany jest przez upoważnionego pracownika</w:t>
      </w:r>
    </w:p>
    <w:p w:rsidR="00000000" w:rsidRDefault="004666B6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sprawdzenie </w:t>
      </w:r>
      <w:r>
        <w:rPr>
          <w:rFonts w:ascii="Arial" w:hAnsi="Arial" w:cs="Arial"/>
          <w:bCs/>
          <w:iCs/>
          <w:sz w:val="20"/>
          <w:szCs w:val="20"/>
        </w:rPr>
        <w:t xml:space="preserve">wpływów z tytułu czynszy mieszkalnych, </w:t>
      </w:r>
      <w:r>
        <w:rPr>
          <w:rFonts w:ascii="Arial" w:hAnsi="Arial" w:cs="Arial"/>
          <w:bCs/>
          <w:sz w:val="20"/>
          <w:szCs w:val="26"/>
        </w:rPr>
        <w:t xml:space="preserve">dokonywane jest co miesiąc </w:t>
      </w:r>
      <w:r>
        <w:rPr>
          <w:rFonts w:ascii="Arial" w:hAnsi="Arial" w:cs="Arial"/>
          <w:bCs/>
          <w:color w:val="0000FF"/>
          <w:sz w:val="20"/>
          <w:szCs w:val="26"/>
        </w:rPr>
        <w:t>przez Sekretarza Szkoły, a w razie nieobecności  za</w:t>
      </w:r>
      <w:r w:rsidR="00EE7ED8">
        <w:rPr>
          <w:rFonts w:ascii="Arial" w:hAnsi="Arial" w:cs="Arial"/>
          <w:bCs/>
          <w:color w:val="0000FF"/>
          <w:sz w:val="20"/>
          <w:szCs w:val="26"/>
        </w:rPr>
        <w:t>stępowany jest przez upoważnionego pracownika</w:t>
      </w:r>
    </w:p>
    <w:p w:rsidR="00000000" w:rsidRDefault="004666B6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sprawdzenie przypisanych odsetek od środków finansowych groma</w:t>
      </w:r>
      <w:r>
        <w:rPr>
          <w:rFonts w:ascii="Arial" w:hAnsi="Arial" w:cs="Arial"/>
          <w:bCs/>
          <w:sz w:val="20"/>
          <w:szCs w:val="26"/>
        </w:rPr>
        <w:t>dzonych na rachunku  bankowym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6"/>
        </w:rPr>
        <w:t xml:space="preserve">dokonywane jest co miesiąc </w:t>
      </w:r>
      <w:r>
        <w:rPr>
          <w:rFonts w:ascii="Arial" w:hAnsi="Arial" w:cs="Arial"/>
          <w:bCs/>
          <w:color w:val="0000FF"/>
          <w:sz w:val="20"/>
          <w:szCs w:val="26"/>
        </w:rPr>
        <w:t>przez Sekretarza Szkoły, a w razie nieobecności z</w:t>
      </w:r>
      <w:r w:rsidR="00EE7ED8">
        <w:rPr>
          <w:rFonts w:ascii="Arial" w:hAnsi="Arial" w:cs="Arial"/>
          <w:bCs/>
          <w:color w:val="0000FF"/>
          <w:sz w:val="20"/>
          <w:szCs w:val="26"/>
        </w:rPr>
        <w:t>astępowany jest przez upoważnionego pracownika</w:t>
      </w:r>
    </w:p>
    <w:p w:rsidR="00000000" w:rsidRDefault="004666B6">
      <w:pPr>
        <w:autoSpaceDE w:val="0"/>
        <w:jc w:val="center"/>
        <w:rPr>
          <w:rFonts w:ascii="Arial" w:hAnsi="Arial" w:cs="Arial"/>
          <w:b/>
          <w:sz w:val="20"/>
          <w:szCs w:val="26"/>
        </w:rPr>
      </w:pP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Zwrot środków publicznych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2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numPr>
          <w:ilvl w:val="0"/>
          <w:numId w:val="1"/>
        </w:numPr>
        <w:tabs>
          <w:tab w:val="clear" w:pos="720"/>
          <w:tab w:val="left" w:pos="717"/>
        </w:tabs>
        <w:autoSpaceDE w:val="0"/>
        <w:ind w:left="717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Na podstawie wniosk</w:t>
      </w:r>
      <w:r w:rsidR="00EE7ED8">
        <w:rPr>
          <w:rFonts w:ascii="Arial" w:hAnsi="Arial" w:cs="Arial"/>
          <w:sz w:val="20"/>
          <w:szCs w:val="26"/>
        </w:rPr>
        <w:t>u na piśmie z uzasadnieniem</w:t>
      </w:r>
      <w:r>
        <w:rPr>
          <w:rFonts w:ascii="Arial" w:hAnsi="Arial" w:cs="Arial"/>
          <w:sz w:val="20"/>
          <w:szCs w:val="26"/>
        </w:rPr>
        <w:t xml:space="preserve"> dokonuje się zwrotu środków publicznych.</w:t>
      </w:r>
    </w:p>
    <w:p w:rsidR="00000000" w:rsidRDefault="004666B6">
      <w:pPr>
        <w:numPr>
          <w:ilvl w:val="0"/>
          <w:numId w:val="1"/>
        </w:numPr>
        <w:tabs>
          <w:tab w:val="clear" w:pos="720"/>
          <w:tab w:val="left" w:pos="717"/>
        </w:tabs>
        <w:autoSpaceDE w:val="0"/>
        <w:ind w:left="717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Wniosek złożony w sprawie zwrotu ocenia </w:t>
      </w:r>
      <w:r>
        <w:rPr>
          <w:rFonts w:ascii="Arial" w:hAnsi="Arial" w:cs="Arial"/>
          <w:color w:val="0000FF"/>
          <w:sz w:val="20"/>
          <w:szCs w:val="26"/>
        </w:rPr>
        <w:t>Dyrektor</w:t>
      </w:r>
      <w:r>
        <w:rPr>
          <w:rFonts w:ascii="Arial" w:hAnsi="Arial" w:cs="Arial"/>
          <w:sz w:val="20"/>
          <w:szCs w:val="26"/>
        </w:rPr>
        <w:t xml:space="preserve">, a następnie przekazuje do </w:t>
      </w:r>
      <w:r>
        <w:rPr>
          <w:rFonts w:ascii="Arial" w:hAnsi="Arial" w:cs="Arial"/>
          <w:color w:val="0000FF"/>
          <w:sz w:val="20"/>
          <w:szCs w:val="26"/>
        </w:rPr>
        <w:t>Gł. Księgowego</w:t>
      </w:r>
      <w:r>
        <w:rPr>
          <w:rFonts w:ascii="Arial" w:hAnsi="Arial" w:cs="Arial"/>
          <w:sz w:val="20"/>
          <w:szCs w:val="26"/>
        </w:rPr>
        <w:t>, który przekazuje środki na konto bankowe lub przekazem pocztowym na adres wnioskodawcy.,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3</w:t>
      </w:r>
    </w:p>
    <w:p w:rsidR="00000000" w:rsidRDefault="004666B6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Jednym z elementów pro</w:t>
      </w:r>
      <w:r>
        <w:rPr>
          <w:rFonts w:ascii="Arial" w:hAnsi="Arial" w:cs="Arial"/>
          <w:bCs/>
          <w:sz w:val="20"/>
          <w:szCs w:val="26"/>
        </w:rPr>
        <w:t>cedury jest sprawdzenie czy przy gromadzeniu środków publicznych oraz ich zwrocie stosowania następujących zasad: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planowania wszystkich przychodów wynikających z przepisów prawa, które jednostka może pobierać,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zgromadzone środki publiczne wynikające z przy</w:t>
      </w:r>
      <w:r>
        <w:rPr>
          <w:rFonts w:ascii="Arial" w:hAnsi="Arial" w:cs="Arial"/>
          <w:bCs/>
          <w:sz w:val="20"/>
          <w:szCs w:val="26"/>
        </w:rPr>
        <w:t>chodów nie mogą być przeznaczone na bieżące wydatki jednostki ,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odpowiedniego zabezpieczenia, jeżeli środki pieniężne wpływają do kasy jednostki,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zmniejszania ryzyka wystąpienia niekorzystnych czynników, mających wpływ na zmniejszenie dochodów jednostki,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z</w:t>
      </w:r>
      <w:r>
        <w:rPr>
          <w:rFonts w:ascii="Arial" w:hAnsi="Arial" w:cs="Arial"/>
          <w:bCs/>
          <w:sz w:val="20"/>
          <w:szCs w:val="26"/>
        </w:rPr>
        <w:t>godności opisu stosowanego na dokumentach ze stanem faktycznym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odpowiedniego ewidencjonowania środków na odpowiednich kontach księgowych zgodnie z przyjętymi uregulowaniami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gromadzenia środków publicznych na właściwych rachunkach bankowych, 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w przypadkach </w:t>
      </w:r>
      <w:r>
        <w:rPr>
          <w:rFonts w:ascii="Arial" w:hAnsi="Arial" w:cs="Arial"/>
          <w:bCs/>
          <w:sz w:val="20"/>
          <w:szCs w:val="26"/>
        </w:rPr>
        <w:t>uzasadnionych, dla zachowania ciągłości pracy zakładu lub zapewnienia ochrony zdrowia i życia ludzkiego, odstępowania od przyjętych procedur.</w:t>
      </w:r>
    </w:p>
    <w:p w:rsidR="00000000" w:rsidRDefault="004666B6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lastRenderedPageBreak/>
        <w:t>bieżącego przekazywania informacji o zaobserwowanych czynnikach zwiększających ryzyko wystąpienia szkody lub kradz</w:t>
      </w:r>
      <w:r>
        <w:rPr>
          <w:rFonts w:ascii="Arial" w:hAnsi="Arial" w:cs="Arial"/>
          <w:bCs/>
          <w:sz w:val="20"/>
          <w:szCs w:val="26"/>
        </w:rPr>
        <w:t xml:space="preserve">ieży w gromadzonych środkach publicznych 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4</w:t>
      </w: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Wszelkie uzasadnione odstępstwa od przyjętych zasad należy ewidencjonować w rejestrze odstępstw. </w:t>
      </w:r>
    </w:p>
    <w:p w:rsidR="00000000" w:rsidRDefault="004666B6">
      <w:pPr>
        <w:autoSpaceDE w:val="0"/>
        <w:rPr>
          <w:rFonts w:ascii="Arial" w:hAnsi="Arial" w:cs="Arial"/>
          <w:bCs/>
          <w:sz w:val="20"/>
          <w:szCs w:val="26"/>
        </w:rPr>
      </w:pPr>
    </w:p>
    <w:p w:rsidR="00000000" w:rsidRDefault="004666B6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5</w:t>
      </w:r>
    </w:p>
    <w:p w:rsidR="00EE7ED8" w:rsidRDefault="00EE7ED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4666B6">
      <w:pPr>
        <w:autoSpaceDE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Zarządzenie wchodzi w życ</w:t>
      </w:r>
      <w:r w:rsidR="00EE7ED8">
        <w:rPr>
          <w:rFonts w:ascii="Arial" w:hAnsi="Arial" w:cs="Arial"/>
          <w:sz w:val="20"/>
          <w:szCs w:val="26"/>
        </w:rPr>
        <w:t>ie z dniem 07 sierpnia 2008 r.</w:t>
      </w:r>
    </w:p>
    <w:p w:rsidR="00000000" w:rsidRDefault="004666B6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4666B6">
      <w:pPr>
        <w:autoSpaceDE w:val="0"/>
        <w:jc w:val="right"/>
        <w:rPr>
          <w:rFonts w:ascii="Arial" w:hAnsi="Arial" w:cs="Arial"/>
          <w:b/>
          <w:sz w:val="20"/>
          <w:szCs w:val="20"/>
        </w:rPr>
      </w:pPr>
    </w:p>
    <w:p w:rsidR="00000000" w:rsidRDefault="004666B6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4666B6">
      <w:pPr>
        <w:autoSpaceDE w:val="0"/>
        <w:rPr>
          <w:rFonts w:ascii="Arial" w:hAnsi="Arial" w:cs="Arial"/>
          <w:sz w:val="20"/>
          <w:szCs w:val="26"/>
        </w:rPr>
      </w:pPr>
    </w:p>
    <w:p w:rsidR="004666B6" w:rsidRDefault="004666B6">
      <w:pPr>
        <w:autoSpaceDE w:val="0"/>
      </w:pPr>
    </w:p>
    <w:sectPr w:rsidR="004666B6">
      <w:headerReference w:type="default" r:id="rId7"/>
      <w:footerReference w:type="default" r:id="rId8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6B6" w:rsidRDefault="004666B6">
      <w:r>
        <w:separator/>
      </w:r>
    </w:p>
  </w:endnote>
  <w:endnote w:type="continuationSeparator" w:id="1">
    <w:p w:rsidR="004666B6" w:rsidRDefault="0046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Outlook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66B6">
    <w:pPr>
      <w:pStyle w:val="Stopka"/>
      <w:jc w:val="center"/>
    </w:pPr>
    <w:r>
      <w:rPr>
        <w:rStyle w:val="Numerstrony"/>
        <w:rFonts w:cs="Arial"/>
        <w:iCs/>
        <w:sz w:val="16"/>
        <w:szCs w:val="16"/>
      </w:rPr>
      <w:fldChar w:fldCharType="begin"/>
    </w:r>
    <w:r>
      <w:rPr>
        <w:rStyle w:val="Numerstrony"/>
        <w:rFonts w:cs="Arial"/>
        <w:iCs/>
        <w:sz w:val="16"/>
        <w:szCs w:val="16"/>
      </w:rPr>
      <w:instrText xml:space="preserve"> PAGE </w:instrText>
    </w:r>
    <w:r>
      <w:rPr>
        <w:rStyle w:val="Numerstrony"/>
        <w:rFonts w:cs="Arial"/>
        <w:iCs/>
        <w:sz w:val="16"/>
        <w:szCs w:val="16"/>
      </w:rPr>
      <w:fldChar w:fldCharType="separate"/>
    </w:r>
    <w:r>
      <w:rPr>
        <w:rStyle w:val="Numerstrony"/>
        <w:rFonts w:cs="Arial"/>
        <w:iCs/>
        <w:noProof/>
        <w:sz w:val="16"/>
        <w:szCs w:val="16"/>
      </w:rPr>
      <w:t>1</w:t>
    </w:r>
    <w:r>
      <w:rPr>
        <w:rStyle w:val="Numerstrony"/>
        <w:rFonts w:cs="Arial"/>
        <w:iCs/>
        <w:sz w:val="16"/>
        <w:szCs w:val="16"/>
      </w:rPr>
      <w:t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6B6" w:rsidRDefault="004666B6">
      <w:r>
        <w:separator/>
      </w:r>
    </w:p>
  </w:footnote>
  <w:footnote w:type="continuationSeparator" w:id="1">
    <w:p w:rsidR="004666B6" w:rsidRDefault="00466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666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7ED8"/>
    <w:rsid w:val="004666B6"/>
    <w:rsid w:val="00A758B7"/>
    <w:rsid w:val="00EE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tabs>
        <w:tab w:val="left" w:pos="0"/>
      </w:tabs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autoSpaceDE w:val="0"/>
      <w:jc w:val="center"/>
      <w:outlineLvl w:val="1"/>
    </w:pPr>
    <w:rPr>
      <w:rFonts w:ascii="Arial" w:hAnsi="Arial" w:cs="Arial"/>
      <w:b/>
      <w:bCs/>
      <w:sz w:val="20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4"/>
      </w:numPr>
      <w:autoSpaceDE w:val="0"/>
      <w:outlineLvl w:val="2"/>
    </w:pPr>
    <w:rPr>
      <w:rFonts w:ascii="Arial" w:hAnsi="Arial" w:cs="Arial"/>
      <w:b/>
      <w:bCs/>
      <w:i/>
      <w:iCs/>
      <w:sz w:val="20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pPr>
      <w:autoSpaceDE w:val="0"/>
      <w:spacing w:line="360" w:lineRule="auto"/>
      <w:jc w:val="center"/>
    </w:pPr>
    <w:rPr>
      <w:b/>
      <w:bCs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odstawowy21">
    <w:name w:val="Tekst podstawowy 21"/>
    <w:basedOn w:val="Normalny"/>
    <w:pPr>
      <w:tabs>
        <w:tab w:val="center" w:pos="5316"/>
        <w:tab w:val="right" w:pos="9852"/>
      </w:tabs>
      <w:jc w:val="both"/>
    </w:pPr>
    <w:rPr>
      <w:rFonts w:ascii="Arial" w:hAnsi="Arial" w:cs="Arial"/>
      <w:sz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p1">
    <w:name w:val="p1"/>
    <w:basedOn w:val="Normalny"/>
    <w:pPr>
      <w:spacing w:before="280" w:after="280"/>
    </w:pPr>
  </w:style>
  <w:style w:type="paragraph" w:styleId="Tekstprzypisudolnego">
    <w:name w:val="footnote text"/>
    <w:basedOn w:val="Normalny"/>
    <w:semiHidden/>
    <w:rPr>
      <w:rFonts w:ascii="MS Outlook" w:hAnsi="MS Outlook"/>
      <w:sz w:val="20"/>
      <w:szCs w:val="20"/>
      <w:lang w:val="en-US"/>
    </w:rPr>
  </w:style>
  <w:style w:type="paragraph" w:customStyle="1" w:styleId="p0">
    <w:name w:val="p0"/>
    <w:basedOn w:val="Normalny"/>
    <w:pPr>
      <w:spacing w:before="280" w:after="280"/>
    </w:pPr>
  </w:style>
  <w:style w:type="paragraph" w:customStyle="1" w:styleId="p2">
    <w:name w:val="p2"/>
    <w:basedOn w:val="Normalny"/>
    <w:pPr>
      <w:spacing w:before="280" w:after="280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Tekstblokowy1">
    <w:name w:val="Tekst blokowy1"/>
    <w:basedOn w:val="Normalny"/>
    <w:pPr>
      <w:ind w:left="540" w:right="60" w:hanging="480"/>
    </w:pPr>
    <w:rPr>
      <w:rFonts w:ascii="Arial" w:hAnsi="Arial" w:cs="Arial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>zs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gm</cp:lastModifiedBy>
  <cp:revision>2</cp:revision>
  <cp:lastPrinted>2112-12-31T22:00:00Z</cp:lastPrinted>
  <dcterms:created xsi:type="dcterms:W3CDTF">2008-08-07T09:40:00Z</dcterms:created>
  <dcterms:modified xsi:type="dcterms:W3CDTF">2008-08-07T09:40:00Z</dcterms:modified>
</cp:coreProperties>
</file>