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9DD" w:rsidRPr="001359DD" w:rsidRDefault="001359DD" w:rsidP="001359DD">
      <w:pPr>
        <w:spacing w:after="150" w:line="240" w:lineRule="auto"/>
        <w:textAlignment w:val="top"/>
        <w:outlineLvl w:val="1"/>
        <w:rPr>
          <w:rFonts w:ascii="Arial" w:eastAsia="Times New Roman" w:hAnsi="Arial" w:cs="Arial"/>
          <w:sz w:val="40"/>
          <w:szCs w:val="40"/>
          <w:lang w:eastAsia="pl-PL"/>
        </w:rPr>
      </w:pPr>
    </w:p>
    <w:p w:rsidR="001359DD" w:rsidRPr="001359DD" w:rsidRDefault="001359DD" w:rsidP="001359DD">
      <w:pPr>
        <w:spacing w:after="0" w:line="240" w:lineRule="auto"/>
        <w:jc w:val="both"/>
        <w:textAlignment w:val="top"/>
        <w:rPr>
          <w:rFonts w:ascii="Times New Roman" w:eastAsia="Times New Roman" w:hAnsi="Times New Roman" w:cs="Times New Roman"/>
          <w:sz w:val="24"/>
          <w:szCs w:val="24"/>
          <w:lang w:eastAsia="pl-PL"/>
        </w:rPr>
      </w:pPr>
      <w:bookmarkStart w:id="0" w:name="_GoBack"/>
      <w:r w:rsidRPr="001359DD">
        <w:rPr>
          <w:rFonts w:ascii="Times New Roman" w:eastAsia="Times New Roman" w:hAnsi="Symbol" w:cs="Times New Roman"/>
          <w:sz w:val="24"/>
          <w:szCs w:val="24"/>
          <w:lang w:eastAsia="pl-PL"/>
        </w:rPr>
        <w:t></w:t>
      </w:r>
      <w:r w:rsidRPr="001359DD">
        <w:rPr>
          <w:rFonts w:ascii="Times New Roman" w:eastAsia="Times New Roman" w:hAnsi="Times New Roman" w:cs="Times New Roman"/>
          <w:sz w:val="24"/>
          <w:szCs w:val="24"/>
          <w:lang w:eastAsia="pl-PL"/>
        </w:rPr>
        <w:t xml:space="preserve">  </w:t>
      </w:r>
      <w:r w:rsidRPr="001359DD">
        <w:rPr>
          <w:rFonts w:ascii="Calibri" w:eastAsia="Times New Roman" w:hAnsi="Calibri" w:cs="Calibri"/>
          <w:lang w:eastAsia="pl-PL"/>
        </w:rPr>
        <w:t xml:space="preserve">"Zgodnie z § 34 ust. 10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w:t>
      </w:r>
      <w:proofErr w:type="spellStart"/>
      <w:r w:rsidRPr="001359DD">
        <w:rPr>
          <w:rFonts w:ascii="Calibri" w:eastAsia="Times New Roman" w:hAnsi="Calibri" w:cs="Calibri"/>
          <w:lang w:eastAsia="pl-PL"/>
        </w:rPr>
        <w:t>U.z</w:t>
      </w:r>
      <w:proofErr w:type="spellEnd"/>
      <w:r w:rsidRPr="001359DD">
        <w:rPr>
          <w:rFonts w:ascii="Calibri" w:eastAsia="Times New Roman" w:hAnsi="Calibri" w:cs="Calibri"/>
          <w:lang w:eastAsia="pl-PL"/>
        </w:rPr>
        <w:t xml:space="preserve"> 2020 r. poz. 342 z </w:t>
      </w:r>
      <w:proofErr w:type="spellStart"/>
      <w:r w:rsidRPr="001359DD">
        <w:rPr>
          <w:rFonts w:ascii="Calibri" w:eastAsia="Times New Roman" w:hAnsi="Calibri" w:cs="Calibri"/>
          <w:lang w:eastAsia="pl-PL"/>
        </w:rPr>
        <w:t>późn</w:t>
      </w:r>
      <w:proofErr w:type="spellEnd"/>
      <w:r w:rsidRPr="001359DD">
        <w:rPr>
          <w:rFonts w:ascii="Calibri" w:eastAsia="Times New Roman" w:hAnsi="Calibri" w:cs="Calibri"/>
          <w:lang w:eastAsia="pl-PL"/>
        </w:rPr>
        <w:t>. zm.) Dyrektor Szkoły Podstawowej w Dragaczu informuje, że sprawozdanie finansowe za 2022 r. obejmujące:</w:t>
      </w:r>
    </w:p>
    <w:p w:rsidR="001359DD" w:rsidRPr="001359DD" w:rsidRDefault="001359DD" w:rsidP="001359DD">
      <w:pPr>
        <w:numPr>
          <w:ilvl w:val="0"/>
          <w:numId w:val="1"/>
        </w:numPr>
        <w:spacing w:after="0" w:line="240" w:lineRule="auto"/>
        <w:ind w:left="0"/>
        <w:jc w:val="both"/>
        <w:textAlignment w:val="top"/>
        <w:rPr>
          <w:rFonts w:ascii="Times New Roman" w:eastAsia="Times New Roman" w:hAnsi="Times New Roman" w:cs="Times New Roman"/>
          <w:sz w:val="24"/>
          <w:szCs w:val="24"/>
          <w:lang w:eastAsia="pl-PL"/>
        </w:rPr>
      </w:pPr>
      <w:proofErr w:type="spellStart"/>
      <w:r w:rsidRPr="001359DD">
        <w:rPr>
          <w:rFonts w:ascii="Calibri" w:eastAsia="Times New Roman" w:hAnsi="Calibri" w:cs="Calibri"/>
          <w:lang w:val="en-US" w:eastAsia="pl-PL"/>
        </w:rPr>
        <w:t>bilans</w:t>
      </w:r>
      <w:proofErr w:type="spellEnd"/>
      <w:r w:rsidRPr="001359DD">
        <w:rPr>
          <w:rFonts w:ascii="Calibri" w:eastAsia="Times New Roman" w:hAnsi="Calibri" w:cs="Calibri"/>
          <w:lang w:val="en-US" w:eastAsia="pl-PL"/>
        </w:rPr>
        <w:t xml:space="preserve"> </w:t>
      </w:r>
      <w:proofErr w:type="spellStart"/>
      <w:r w:rsidRPr="001359DD">
        <w:rPr>
          <w:rFonts w:ascii="Calibri" w:eastAsia="Times New Roman" w:hAnsi="Calibri" w:cs="Calibri"/>
          <w:lang w:val="en-US" w:eastAsia="pl-PL"/>
        </w:rPr>
        <w:t>jednostki</w:t>
      </w:r>
      <w:proofErr w:type="spellEnd"/>
      <w:r w:rsidRPr="001359DD">
        <w:rPr>
          <w:rFonts w:ascii="Calibri" w:eastAsia="Times New Roman" w:hAnsi="Calibri" w:cs="Calibri"/>
          <w:lang w:val="en-US" w:eastAsia="pl-PL"/>
        </w:rPr>
        <w:t>,</w:t>
      </w:r>
    </w:p>
    <w:p w:rsidR="001359DD" w:rsidRPr="001359DD" w:rsidRDefault="001359DD" w:rsidP="001359DD">
      <w:pPr>
        <w:numPr>
          <w:ilvl w:val="0"/>
          <w:numId w:val="1"/>
        </w:numPr>
        <w:spacing w:after="0" w:line="240" w:lineRule="auto"/>
        <w:ind w:left="0"/>
        <w:jc w:val="both"/>
        <w:textAlignment w:val="top"/>
        <w:rPr>
          <w:rFonts w:ascii="Times New Roman" w:eastAsia="Times New Roman" w:hAnsi="Times New Roman" w:cs="Times New Roman"/>
          <w:sz w:val="24"/>
          <w:szCs w:val="24"/>
          <w:lang w:eastAsia="pl-PL"/>
        </w:rPr>
      </w:pPr>
      <w:proofErr w:type="spellStart"/>
      <w:r w:rsidRPr="001359DD">
        <w:rPr>
          <w:rFonts w:ascii="Calibri" w:eastAsia="Times New Roman" w:hAnsi="Calibri" w:cs="Calibri"/>
          <w:lang w:val="en-US" w:eastAsia="pl-PL"/>
        </w:rPr>
        <w:t>rachunek</w:t>
      </w:r>
      <w:proofErr w:type="spellEnd"/>
      <w:r w:rsidRPr="001359DD">
        <w:rPr>
          <w:rFonts w:ascii="Calibri" w:eastAsia="Times New Roman" w:hAnsi="Calibri" w:cs="Calibri"/>
          <w:lang w:val="en-US" w:eastAsia="pl-PL"/>
        </w:rPr>
        <w:t xml:space="preserve"> </w:t>
      </w:r>
      <w:proofErr w:type="spellStart"/>
      <w:r w:rsidRPr="001359DD">
        <w:rPr>
          <w:rFonts w:ascii="Calibri" w:eastAsia="Times New Roman" w:hAnsi="Calibri" w:cs="Calibri"/>
          <w:lang w:val="en-US" w:eastAsia="pl-PL"/>
        </w:rPr>
        <w:t>zysków</w:t>
      </w:r>
      <w:proofErr w:type="spellEnd"/>
      <w:r w:rsidRPr="001359DD">
        <w:rPr>
          <w:rFonts w:ascii="Calibri" w:eastAsia="Times New Roman" w:hAnsi="Calibri" w:cs="Calibri"/>
          <w:lang w:val="en-US" w:eastAsia="pl-PL"/>
        </w:rPr>
        <w:t xml:space="preserve"> </w:t>
      </w:r>
      <w:proofErr w:type="spellStart"/>
      <w:r w:rsidRPr="001359DD">
        <w:rPr>
          <w:rFonts w:ascii="Calibri" w:eastAsia="Times New Roman" w:hAnsi="Calibri" w:cs="Calibri"/>
          <w:lang w:val="en-US" w:eastAsia="pl-PL"/>
        </w:rPr>
        <w:t>i</w:t>
      </w:r>
      <w:proofErr w:type="spellEnd"/>
      <w:r w:rsidRPr="001359DD">
        <w:rPr>
          <w:rFonts w:ascii="Calibri" w:eastAsia="Times New Roman" w:hAnsi="Calibri" w:cs="Calibri"/>
          <w:lang w:val="en-US" w:eastAsia="pl-PL"/>
        </w:rPr>
        <w:t xml:space="preserve"> </w:t>
      </w:r>
      <w:proofErr w:type="spellStart"/>
      <w:r w:rsidRPr="001359DD">
        <w:rPr>
          <w:rFonts w:ascii="Calibri" w:eastAsia="Times New Roman" w:hAnsi="Calibri" w:cs="Calibri"/>
          <w:lang w:val="en-US" w:eastAsia="pl-PL"/>
        </w:rPr>
        <w:t>strat</w:t>
      </w:r>
      <w:proofErr w:type="spellEnd"/>
      <w:r w:rsidRPr="001359DD">
        <w:rPr>
          <w:rFonts w:ascii="Calibri" w:eastAsia="Times New Roman" w:hAnsi="Calibri" w:cs="Calibri"/>
          <w:lang w:val="en-US" w:eastAsia="pl-PL"/>
        </w:rPr>
        <w:t>,</w:t>
      </w:r>
    </w:p>
    <w:p w:rsidR="001359DD" w:rsidRPr="001359DD" w:rsidRDefault="001359DD" w:rsidP="001359DD">
      <w:pPr>
        <w:numPr>
          <w:ilvl w:val="0"/>
          <w:numId w:val="1"/>
        </w:numPr>
        <w:spacing w:after="0" w:line="240" w:lineRule="auto"/>
        <w:ind w:left="0"/>
        <w:jc w:val="both"/>
        <w:textAlignment w:val="top"/>
        <w:rPr>
          <w:rFonts w:ascii="Times New Roman" w:eastAsia="Times New Roman" w:hAnsi="Times New Roman" w:cs="Times New Roman"/>
          <w:sz w:val="24"/>
          <w:szCs w:val="24"/>
          <w:lang w:eastAsia="pl-PL"/>
        </w:rPr>
      </w:pPr>
      <w:proofErr w:type="spellStart"/>
      <w:r w:rsidRPr="001359DD">
        <w:rPr>
          <w:rFonts w:ascii="Calibri" w:eastAsia="Times New Roman" w:hAnsi="Calibri" w:cs="Calibri"/>
          <w:lang w:val="en-US" w:eastAsia="pl-PL"/>
        </w:rPr>
        <w:t>zestawienie</w:t>
      </w:r>
      <w:proofErr w:type="spellEnd"/>
      <w:r w:rsidRPr="001359DD">
        <w:rPr>
          <w:rFonts w:ascii="Calibri" w:eastAsia="Times New Roman" w:hAnsi="Calibri" w:cs="Calibri"/>
          <w:lang w:val="en-US" w:eastAsia="pl-PL"/>
        </w:rPr>
        <w:t xml:space="preserve"> </w:t>
      </w:r>
      <w:proofErr w:type="spellStart"/>
      <w:r w:rsidRPr="001359DD">
        <w:rPr>
          <w:rFonts w:ascii="Calibri" w:eastAsia="Times New Roman" w:hAnsi="Calibri" w:cs="Calibri"/>
          <w:lang w:val="en-US" w:eastAsia="pl-PL"/>
        </w:rPr>
        <w:t>zmian</w:t>
      </w:r>
      <w:proofErr w:type="spellEnd"/>
      <w:r w:rsidRPr="001359DD">
        <w:rPr>
          <w:rFonts w:ascii="Calibri" w:eastAsia="Times New Roman" w:hAnsi="Calibri" w:cs="Calibri"/>
          <w:lang w:val="en-US" w:eastAsia="pl-PL"/>
        </w:rPr>
        <w:t xml:space="preserve"> w </w:t>
      </w:r>
      <w:proofErr w:type="spellStart"/>
      <w:r w:rsidRPr="001359DD">
        <w:rPr>
          <w:rFonts w:ascii="Calibri" w:eastAsia="Times New Roman" w:hAnsi="Calibri" w:cs="Calibri"/>
          <w:lang w:val="en-US" w:eastAsia="pl-PL"/>
        </w:rPr>
        <w:t>funduszu</w:t>
      </w:r>
      <w:proofErr w:type="spellEnd"/>
      <w:r w:rsidRPr="001359DD">
        <w:rPr>
          <w:rFonts w:ascii="Calibri" w:eastAsia="Times New Roman" w:hAnsi="Calibri" w:cs="Calibri"/>
          <w:lang w:val="en-US" w:eastAsia="pl-PL"/>
        </w:rPr>
        <w:t>,</w:t>
      </w:r>
    </w:p>
    <w:p w:rsidR="001359DD" w:rsidRPr="001359DD" w:rsidRDefault="001359DD" w:rsidP="001359DD">
      <w:pPr>
        <w:numPr>
          <w:ilvl w:val="0"/>
          <w:numId w:val="1"/>
        </w:numPr>
        <w:spacing w:after="0" w:line="240" w:lineRule="auto"/>
        <w:ind w:left="0"/>
        <w:jc w:val="both"/>
        <w:textAlignment w:val="top"/>
        <w:rPr>
          <w:rFonts w:ascii="Times New Roman" w:eastAsia="Times New Roman" w:hAnsi="Times New Roman" w:cs="Times New Roman"/>
          <w:sz w:val="24"/>
          <w:szCs w:val="24"/>
          <w:lang w:eastAsia="pl-PL"/>
        </w:rPr>
      </w:pPr>
      <w:proofErr w:type="spellStart"/>
      <w:r>
        <w:rPr>
          <w:rFonts w:ascii="Calibri" w:eastAsia="Times New Roman" w:hAnsi="Calibri" w:cs="Calibri"/>
          <w:lang w:val="en-US" w:eastAsia="pl-PL"/>
        </w:rPr>
        <w:t>informację</w:t>
      </w:r>
      <w:proofErr w:type="spellEnd"/>
      <w:r>
        <w:rPr>
          <w:rFonts w:ascii="Calibri" w:eastAsia="Times New Roman" w:hAnsi="Calibri" w:cs="Calibri"/>
          <w:lang w:val="en-US" w:eastAsia="pl-PL"/>
        </w:rPr>
        <w:t xml:space="preserve"> </w:t>
      </w:r>
      <w:proofErr w:type="spellStart"/>
      <w:r>
        <w:rPr>
          <w:rFonts w:ascii="Calibri" w:eastAsia="Times New Roman" w:hAnsi="Calibri" w:cs="Calibri"/>
          <w:lang w:val="en-US" w:eastAsia="pl-PL"/>
        </w:rPr>
        <w:t>dodatkowe</w:t>
      </w:r>
      <w:proofErr w:type="spellEnd"/>
    </w:p>
    <w:p w:rsidR="001359DD" w:rsidRPr="001359DD" w:rsidRDefault="001359DD" w:rsidP="001359DD">
      <w:pPr>
        <w:numPr>
          <w:ilvl w:val="0"/>
          <w:numId w:val="1"/>
        </w:numPr>
        <w:spacing w:after="0" w:line="240" w:lineRule="auto"/>
        <w:ind w:left="0"/>
        <w:jc w:val="both"/>
        <w:textAlignment w:val="top"/>
        <w:rPr>
          <w:rFonts w:ascii="Times New Roman" w:eastAsia="Times New Roman" w:hAnsi="Times New Roman" w:cs="Times New Roman"/>
          <w:sz w:val="24"/>
          <w:szCs w:val="24"/>
          <w:lang w:eastAsia="pl-PL"/>
        </w:rPr>
      </w:pPr>
      <w:r w:rsidRPr="001359DD">
        <w:rPr>
          <w:rFonts w:ascii="Calibri" w:hAnsi="Calibri" w:cs="Calibri"/>
        </w:rPr>
        <w:t>umieszczone zostało na stronie BIP  Centrum Usług Wspólnych Gminy Dragacz cuwdragacz.biposwiata.pl w zakładce Sprawozdania finansowe/Sprawozdania finansowe Szkoła Podstawowa w Dragaczu/Sprawozdania finansowe za 2022 r."</w:t>
      </w:r>
    </w:p>
    <w:bookmarkEnd w:id="0"/>
    <w:p w:rsidR="00591B62" w:rsidRDefault="00591B62"/>
    <w:sectPr w:rsidR="00591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5249F"/>
    <w:multiLevelType w:val="multilevel"/>
    <w:tmpl w:val="3B10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DD"/>
    <w:rsid w:val="001359DD"/>
    <w:rsid w:val="00591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65DE"/>
  <w15:chartTrackingRefBased/>
  <w15:docId w15:val="{DFB1237A-A716-4E05-AA09-0C049EE4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basedOn w:val="Normalny"/>
    <w:rsid w:val="001359D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719120">
      <w:bodyDiv w:val="1"/>
      <w:marLeft w:val="0"/>
      <w:marRight w:val="0"/>
      <w:marTop w:val="0"/>
      <w:marBottom w:val="0"/>
      <w:divBdr>
        <w:top w:val="none" w:sz="0" w:space="0" w:color="auto"/>
        <w:left w:val="none" w:sz="0" w:space="0" w:color="auto"/>
        <w:bottom w:val="none" w:sz="0" w:space="0" w:color="auto"/>
        <w:right w:val="none" w:sz="0" w:space="0" w:color="auto"/>
      </w:divBdr>
    </w:div>
    <w:div w:id="15287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725</Characters>
  <Application>Microsoft Office Word</Application>
  <DocSecurity>0</DocSecurity>
  <Lines>6</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2</cp:revision>
  <dcterms:created xsi:type="dcterms:W3CDTF">2023-05-09T09:04:00Z</dcterms:created>
  <dcterms:modified xsi:type="dcterms:W3CDTF">2023-05-09T09:08:00Z</dcterms:modified>
</cp:coreProperties>
</file>